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jc w:val="center"/>
      </w:pPr>
      <w:r>
        <w:rPr>
          <w:b/>
          <w:color w:val="17324D"/>
          <w:sz w:val="68"/>
        </w:rPr>
        <w:t>7 CĂRĂRI</w:t>
      </w:r>
    </w:p>
    <w:p>
      <w:pPr>
        <w:jc w:val="center"/>
      </w:pPr>
      <w:r>
        <w:rPr>
          <w:color w:val="197A7A"/>
          <w:sz w:val="38"/>
        </w:rPr>
        <w:t>Revizuire exhaustivă, Partea II</w:t>
      </w:r>
    </w:p>
    <w:p>
      <w:pPr>
        <w:jc w:val="center"/>
      </w:pPr>
      <w:r>
        <w:rPr>
          <w:i/>
          <w:color w:val="4E7A5B"/>
          <w:sz w:val="25"/>
        </w:rPr>
        <w:t>Parcursul pacientului, cele șapte cărări, siguranța, chatbotul și grupurile</w:t>
      </w:r>
    </w:p>
    <w:tbl>
      <w:tblPr>
        <w:tblW w:type="auto" w:w="0"/>
        <w:jc w:val="center"/>
        <w:tblLayout w:type="fixed"/>
        <w:tblLook w:firstColumn="1" w:firstRow="1" w:lastColumn="0" w:lastRow="0" w:noHBand="0" w:noVBand="1" w:val="04A0"/>
      </w:tblPr>
      <w:tblGrid>
        <w:gridCol w:w="3213"/>
        <w:gridCol w:w="3213"/>
        <w:gridCol w:w="3213"/>
      </w:tblGrid>
      <w:tr>
        <w:tc>
          <w:tcPr>
            <w:tcW w:type="dxa" w:w="3118"/>
            <w:shd w:fill="17324D"/>
            <w:tcMar>
              <w:top w:w="35" w:type="dxa"/>
              <w:start w:w="0" w:type="dxa"/>
              <w:bottom w:w="35" w:type="dxa"/>
              <w:end w:w="0" w:type="dxa"/>
            </w:tcMar>
          </w:tcPr>
          <w:p>
            <w:pPr>
              <w:spacing w:line="240" w:lineRule="auto"/>
            </w:pPr>
            <w:r>
              <w:rPr>
                <w:rFonts w:ascii="Arial" w:hAnsi="Arial"/>
              </w:rPr>
            </w:r>
          </w:p>
        </w:tc>
        <w:tc>
          <w:tcPr>
            <w:tcW w:type="dxa" w:w="3118"/>
            <w:shd w:fill="197A7A"/>
            <w:tcMar>
              <w:top w:w="35" w:type="dxa"/>
              <w:start w:w="0" w:type="dxa"/>
              <w:bottom w:w="35" w:type="dxa"/>
              <w:end w:w="0" w:type="dxa"/>
            </w:tcMar>
          </w:tcPr>
          <w:p>
            <w:pPr>
              <w:spacing w:line="240" w:lineRule="auto"/>
            </w:pPr>
            <w:r>
              <w:rPr>
                <w:rFonts w:ascii="Arial" w:hAnsi="Arial"/>
              </w:rPr>
            </w:r>
          </w:p>
        </w:tc>
        <w:tc>
          <w:tcPr>
            <w:tcW w:type="dxa" w:w="3061"/>
            <w:shd w:fill="C79838"/>
            <w:tcMar>
              <w:top w:w="35" w:type="dxa"/>
              <w:start w:w="0" w:type="dxa"/>
              <w:bottom w:w="35" w:type="dxa"/>
              <w:end w:w="0" w:type="dxa"/>
            </w:tcMar>
          </w:tcPr>
          <w:p>
            <w:pPr>
              <w:spacing w:line="240" w:lineRule="auto"/>
            </w:pPr>
            <w:r>
              <w:rPr>
                <w:rFonts w:ascii="Arial" w:hAnsi="Arial"/>
              </w:rPr>
            </w:r>
          </w:p>
        </w:tc>
      </w:tr>
    </w:tbl>
    <w:p/>
    <w:tbl>
      <w:tblPr>
        <w:tblW w:type="auto" w:w="0"/>
        <w:jc w:val="center"/>
        <w:tblLayout w:type="fixed"/>
        <w:tblLook w:firstColumn="1" w:firstRow="1" w:lastColumn="0" w:lastRow="0" w:noHBand="0" w:noVBand="1" w:val="04A0"/>
      </w:tblPr>
      <w:tblGrid>
        <w:gridCol w:w="9638"/>
      </w:tblGrid>
      <w:tr>
        <w:tc>
          <w:tcPr>
            <w:tcW w:type="dxa" w:w="9298"/>
            <w:shd w:fill="FBF5E7"/>
            <w:tcMar>
              <w:top w:w="140" w:type="dxa"/>
              <w:start w:w="170" w:type="dxa"/>
              <w:bottom w:w="140" w:type="dxa"/>
              <w:end w:w="170" w:type="dxa"/>
            </w:tcMar>
            <w:tcBorders>
              <w:top w:val="single" w:sz="8" w:color="C79838"/>
              <w:left w:val="single" w:sz="8" w:color="C79838"/>
              <w:bottom w:val="single" w:sz="8" w:color="C79838"/>
              <w:right w:val="single" w:sz="8" w:color="C79838"/>
            </w:tcBorders>
          </w:tcPr>
          <w:p>
            <w:pPr>
              <w:spacing w:line="240" w:lineRule="auto"/>
            </w:pPr>
            <w:r>
              <w:rPr>
                <w:rFonts w:ascii="Arial" w:hAnsi="Arial"/>
                <w:b/>
                <w:color w:val="C79838"/>
                <w:sz w:val="22"/>
              </w:rPr>
              <w:t>Scopul acestei părți</w:t>
            </w:r>
          </w:p>
          <w:p>
            <w:pPr>
              <w:spacing w:after="0" w:line="240" w:lineRule="auto"/>
            </w:pPr>
            <w:r>
              <w:rPr>
                <w:rFonts w:ascii="Arial" w:hAnsi="Arial"/>
              </w:rPr>
              <w:t>Revizuirea transformă capitolele 6–10 dintr-o descriere conceptuală într-un model operațional testabil. Textul de mai jos definește cine intră în program, cum este ales traseul, ce face fiecare cărare, cum sunt gestionate semnalele de risc, ce poate și ce nu poate face chatbotul și cum se desfășoară grupurile.</w:t>
            </w:r>
          </w:p>
        </w:tc>
      </w:tr>
    </w:tbl>
    <w:p>
      <w:pPr>
        <w:spacing w:after="20"/>
      </w:pPr>
    </w:p>
    <w:p>
      <w:pPr>
        <w:spacing w:before="300"/>
        <w:jc w:val="center"/>
      </w:pPr>
      <w:r>
        <w:rPr>
          <w:color w:val="6B7280"/>
          <w:sz w:val="19"/>
        </w:rPr>
        <w:t>Versiunea 0.3  |  22 iulie 2026</w:t>
        <w:br/>
        <w:t>Text pregătit pentru înlocuirea capitolelor 6–10 din documentul master</w:t>
      </w:r>
    </w:p>
    <w:p>
      <w:r>
        <w:br w:type="page"/>
      </w:r>
    </w:p>
    <w:p>
      <w:pPr>
        <w:pStyle w:val="Heading1"/>
        <w:keepNext/>
      </w:pPr>
      <w:r>
        <w:t>0. Metoda și domeniul revizuirii</w:t>
      </w:r>
    </w:p>
    <w:p>
      <w:pPr>
        <w:spacing w:after="80"/>
      </w:pPr>
      <w:r>
        <w:rPr>
          <w:i w:val="0"/>
        </w:rPr>
        <w:t>Această parte revizuiește capitolele 6–10 ale planului operațional standalone. Analiza urmărește coerența clinică, fezabilitatea operațională, siguranța, delimitarea rolurilor, calitatea datelor și posibilitatea de validare ulterioară. Nu reproduce instrumente proprietare și nu transformă modelul 7 Cărări într-un substitut pentru evaluarea multidimensională, stabilirea nivelului de îngrijire sau tratamentul medical.</w:t>
      </w:r>
    </w:p>
    <w:p>
      <w:pPr>
        <w:pStyle w:val="Heading2"/>
        <w:keepNext/>
      </w:pPr>
      <w:r>
        <w:t>0.1. Sursele utilizate</w:t>
      </w:r>
    </w:p>
    <w:p>
      <w:pPr>
        <w:pStyle w:val="ListBullet"/>
        <w:spacing w:after="60"/>
      </w:pPr>
      <w:r>
        <w:t>Colombo Plan, Universal Treatment Curriculum: recovery management, continuum of care, stadii ale schimbării și resurse de recuperare;</w:t>
      </w:r>
    </w:p>
    <w:p>
      <w:pPr>
        <w:pStyle w:val="ListBullet"/>
        <w:spacing w:after="60"/>
      </w:pPr>
      <w:r>
        <w:t>Levounis, Arnaout și Marienfeld: procesele interviului motivațional și integrarea lui în tratamentul adicțiilor;</w:t>
      </w:r>
    </w:p>
    <w:p>
      <w:pPr>
        <w:pStyle w:val="ListBullet"/>
        <w:spacing w:after="60"/>
      </w:pPr>
      <w:r>
        <w:t>Sobell și Sobell: evaluare, Guided Self-Change, combinația MI–CBT și organizarea grupurilor;</w:t>
      </w:r>
    </w:p>
    <w:p>
      <w:pPr>
        <w:pStyle w:val="ListBullet"/>
        <w:spacing w:after="60"/>
      </w:pPr>
      <w:r>
        <w:t>Perkinson, Jongsma și Bruce: structurarea planurilor de tratament, obiectivelor și intervențiilor;</w:t>
      </w:r>
    </w:p>
    <w:p>
      <w:pPr>
        <w:pStyle w:val="ListBullet"/>
        <w:spacing w:after="60"/>
      </w:pPr>
      <w:r>
        <w:t>Donohue și Allen: participarea activă a pacientului, familie, obiective, mediu, relații, muncă și finanțe;</w:t>
      </w:r>
    </w:p>
    <w:p>
      <w:pPr>
        <w:pStyle w:val="ListBullet"/>
        <w:spacing w:after="60"/>
      </w:pPr>
      <w:r>
        <w:t>Williams și Kraft: emoții, gânduri, valori, mindfulness și wellness, folosite doar ca sursă conceptuală;</w:t>
      </w:r>
    </w:p>
    <w:p>
      <w:pPr>
        <w:pStyle w:val="ListBullet"/>
        <w:spacing w:after="60"/>
      </w:pPr>
      <w:r>
        <w:t>WHO/UNODC International Standards for the Treatment of Drug Use Disorders, 2020;</w:t>
      </w:r>
    </w:p>
    <w:p>
      <w:pPr>
        <w:pStyle w:val="ListBullet"/>
        <w:spacing w:after="60"/>
      </w:pPr>
      <w:r>
        <w:t>ASAM Criteria, ediția a 4-a, ghidurile de evaluare și ghidul pentru managementul sevrajului alcoolic;</w:t>
      </w:r>
    </w:p>
    <w:p>
      <w:pPr>
        <w:pStyle w:val="ListBullet"/>
        <w:spacing w:after="60"/>
      </w:pPr>
      <w:r>
        <w:t>SAMHSA TIP 35, TIP 41 și competențele pentru peer workers;</w:t>
      </w:r>
    </w:p>
    <w:p>
      <w:pPr>
        <w:pStyle w:val="ListBullet"/>
        <w:spacing w:after="60"/>
      </w:pPr>
      <w:r>
        <w:t>WHO guidance on ethics and governance of generative AI for health, 2024.</w:t>
      </w:r>
    </w:p>
    <w:p>
      <w:pPr>
        <w:pStyle w:val="Heading2"/>
        <w:keepNext/>
      </w:pPr>
      <w:r>
        <w:t>0.2. Reguli de proprietate intelectuală</w:t>
      </w:r>
    </w:p>
    <w:tbl>
      <w:tblPr>
        <w:tblW w:type="auto" w:w="0"/>
        <w:jc w:val="center"/>
        <w:tblLayout w:type="fixed"/>
        <w:tblLook w:firstColumn="1" w:firstRow="1" w:lastColumn="0" w:lastRow="0" w:noHBand="0" w:noVBand="1" w:val="04A0"/>
      </w:tblPr>
      <w:tblGrid>
        <w:gridCol w:w="9638"/>
      </w:tblGrid>
      <w:tr>
        <w:tc>
          <w:tcPr>
            <w:tcW w:type="dxa" w:w="9298"/>
            <w:shd w:fill="FBEDEE"/>
            <w:tcMar>
              <w:top w:w="140" w:type="dxa"/>
              <w:start w:w="170" w:type="dxa"/>
              <w:bottom w:w="140" w:type="dxa"/>
              <w:end w:w="170" w:type="dxa"/>
            </w:tcMar>
            <w:tcBorders>
              <w:top w:val="single" w:sz="8" w:color="A43B3B"/>
              <w:left w:val="single" w:sz="8" w:color="A43B3B"/>
              <w:bottom w:val="single" w:sz="8" w:color="A43B3B"/>
              <w:right w:val="single" w:sz="8" w:color="A43B3B"/>
            </w:tcBorders>
          </w:tcPr>
          <w:p>
            <w:pPr>
              <w:spacing w:line="240" w:lineRule="auto"/>
            </w:pPr>
            <w:r>
              <w:rPr>
                <w:rFonts w:ascii="Arial" w:hAnsi="Arial"/>
                <w:b/>
                <w:color w:val="A43B3B"/>
                <w:sz w:val="22"/>
              </w:rPr>
              <w:t>Limită de reutilizare</w:t>
            </w:r>
          </w:p>
          <w:p>
            <w:pPr>
              <w:spacing w:after="0" w:line="240" w:lineRule="auto"/>
            </w:pPr>
            <w:r>
              <w:rPr>
                <w:rFonts w:ascii="Arial" w:hAnsi="Arial"/>
              </w:rPr>
              <w:t>Cărțile comerciale au fost folosite pentru orientare conceptuală. Nu trebuie copiate în aplicație fișe, întrebări, dialoguri, algoritmi sau materiale protejate. ASAM precizează explicit că proprietatea sa intelectuală nu trebuie introdusă în sisteme AI fără permisiune. Produsul trebuie să utilizeze instrumente originale, licențiate sau aflate clar în domeniul permis.</w:t>
            </w:r>
          </w:p>
        </w:tc>
      </w:tr>
    </w:tbl>
    <w:p>
      <w:pPr>
        <w:spacing w:after="20"/>
      </w:pPr>
    </w:p>
    <w:p>
      <w:pPr>
        <w:pStyle w:val="Heading1"/>
        <w:keepNext/>
        <w:pageBreakBefore/>
      </w:pPr>
      <w:r>
        <w:t>A. Auditul critic al capitolelor 6–10 existente</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984"/>
            <w:shd w:fill="17324D"/>
            <w:tcMar>
              <w:top w:w="90" w:type="dxa"/>
              <w:start w:w="90" w:type="dxa"/>
              <w:bottom w:w="90" w:type="dxa"/>
              <w:end w:w="90" w:type="dxa"/>
            </w:tcMar>
          </w:tcPr>
          <w:p>
            <w:pPr>
              <w:spacing w:line="240" w:lineRule="auto"/>
            </w:pPr>
            <w:r>
              <w:rPr>
                <w:rFonts w:ascii="Arial" w:hAnsi="Arial"/>
                <w:b/>
                <w:color w:val="FFFFFF"/>
                <w:sz w:val="16"/>
              </w:rPr>
              <w:t>Problemă</w:t>
            </w:r>
          </w:p>
        </w:tc>
        <w:tc>
          <w:tcPr>
            <w:tcW w:type="dxa" w:w="3572"/>
            <w:shd w:fill="17324D"/>
            <w:tcMar>
              <w:top w:w="90" w:type="dxa"/>
              <w:start w:w="90" w:type="dxa"/>
              <w:bottom w:w="90" w:type="dxa"/>
              <w:end w:w="90" w:type="dxa"/>
            </w:tcMar>
          </w:tcPr>
          <w:p>
            <w:pPr>
              <w:spacing w:line="240" w:lineRule="auto"/>
            </w:pPr>
            <w:r>
              <w:rPr>
                <w:rFonts w:ascii="Arial" w:hAnsi="Arial"/>
                <w:b/>
                <w:color w:val="FFFFFF"/>
                <w:sz w:val="16"/>
              </w:rPr>
              <w:t>De ce contează</w:t>
            </w:r>
          </w:p>
        </w:tc>
        <w:tc>
          <w:tcPr>
            <w:tcW w:type="dxa" w:w="3742"/>
            <w:shd w:fill="17324D"/>
            <w:tcMar>
              <w:top w:w="90" w:type="dxa"/>
              <w:start w:w="90" w:type="dxa"/>
              <w:bottom w:w="90" w:type="dxa"/>
              <w:end w:w="90" w:type="dxa"/>
            </w:tcMar>
          </w:tcPr>
          <w:p>
            <w:pPr>
              <w:spacing w:line="240" w:lineRule="auto"/>
            </w:pPr>
            <w:r>
              <w:rPr>
                <w:rFonts w:ascii="Arial" w:hAnsi="Arial"/>
                <w:b/>
                <w:color w:val="FFFFFF"/>
                <w:sz w:val="16"/>
              </w:rPr>
              <w:t>Corecție</w:t>
            </w:r>
          </w:p>
        </w:tc>
      </w:tr>
      <w:tr>
        <w:tc>
          <w:tcPr>
            <w:tcW w:type="dxa" w:w="1984"/>
            <w:tcMar>
              <w:top w:w="70" w:type="dxa"/>
              <w:start w:w="75" w:type="dxa"/>
              <w:bottom w:w="70" w:type="dxa"/>
              <w:end w:w="75" w:type="dxa"/>
            </w:tcMar>
            <w:vAlign w:val="top"/>
          </w:tcPr>
          <w:p>
            <w:pPr>
              <w:spacing w:after="0" w:line="240" w:lineRule="auto"/>
            </w:pPr>
            <w:r>
              <w:rPr>
                <w:rFonts w:ascii="Arial" w:hAnsi="Arial"/>
                <w:b/>
                <w:sz w:val="16"/>
              </w:rPr>
              <w:t>Parcurs prea liniar</w:t>
            </w:r>
          </w:p>
        </w:tc>
        <w:tc>
          <w:tcPr>
            <w:tcW w:type="dxa" w:w="3572"/>
            <w:tcMar>
              <w:top w:w="70" w:type="dxa"/>
              <w:start w:w="75" w:type="dxa"/>
              <w:bottom w:w="70" w:type="dxa"/>
              <w:end w:w="75" w:type="dxa"/>
            </w:tcMar>
            <w:vAlign w:val="top"/>
          </w:tcPr>
          <w:p>
            <w:pPr>
              <w:spacing w:after="0" w:line="240" w:lineRule="auto"/>
            </w:pPr>
            <w:r>
              <w:rPr>
                <w:rFonts w:ascii="Arial" w:hAnsi="Arial"/>
                <w:sz w:val="16"/>
              </w:rPr>
              <w:t>Traseul presupunea o succesiune fără întreruperi. În practică sunt frecvente amânarea, refuzul, abandonul, revenirea și transferul.</w:t>
            </w:r>
          </w:p>
        </w:tc>
        <w:tc>
          <w:tcPr>
            <w:tcW w:type="dxa" w:w="3742"/>
            <w:tcMar>
              <w:top w:w="70" w:type="dxa"/>
              <w:start w:w="75" w:type="dxa"/>
              <w:bottom w:w="70" w:type="dxa"/>
              <w:end w:w="75" w:type="dxa"/>
            </w:tcMar>
            <w:vAlign w:val="top"/>
          </w:tcPr>
          <w:p>
            <w:pPr>
              <w:spacing w:after="0" w:line="240" w:lineRule="auto"/>
            </w:pPr>
            <w:r>
              <w:rPr>
                <w:rFonts w:ascii="Arial" w:hAnsi="Arial"/>
                <w:sz w:val="16"/>
              </w:rPr>
              <w:t>Se introduce un circuit cu re-entry, statut, motive și următoarea acțiune.</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6"/>
              </w:rPr>
              <w:t>Pre-screening confundat cu evaluarea</w:t>
            </w:r>
          </w:p>
        </w:tc>
        <w:tc>
          <w:tcPr>
            <w:tcW w:type="dxa" w:w="3572"/>
            <w:tcMar>
              <w:top w:w="70" w:type="dxa"/>
              <w:start w:w="75" w:type="dxa"/>
              <w:bottom w:w="70" w:type="dxa"/>
              <w:end w:w="75" w:type="dxa"/>
            </w:tcMar>
            <w:vAlign w:val="top"/>
            <w:shd w:fill="F9FBFC"/>
          </w:tcPr>
          <w:p>
            <w:pPr>
              <w:spacing w:after="0" w:line="240" w:lineRule="auto"/>
            </w:pPr>
            <w:r>
              <w:rPr>
                <w:rFonts w:ascii="Arial" w:hAnsi="Arial"/>
                <w:sz w:val="16"/>
              </w:rPr>
              <w:t>Întrebările digitale erau aproape de o triere clinică, fără delimitarea limitelor.</w:t>
            </w:r>
          </w:p>
        </w:tc>
        <w:tc>
          <w:tcPr>
            <w:tcW w:type="dxa" w:w="3742"/>
            <w:tcMar>
              <w:top w:w="70" w:type="dxa"/>
              <w:start w:w="75" w:type="dxa"/>
              <w:bottom w:w="70" w:type="dxa"/>
              <w:end w:w="75" w:type="dxa"/>
            </w:tcMar>
            <w:vAlign w:val="top"/>
            <w:shd w:fill="F9FBFC"/>
          </w:tcPr>
          <w:p>
            <w:pPr>
              <w:spacing w:after="0" w:line="240" w:lineRule="auto"/>
            </w:pPr>
            <w:r>
              <w:rPr>
                <w:rFonts w:ascii="Arial" w:hAnsi="Arial"/>
                <w:sz w:val="16"/>
              </w:rPr>
              <w:t>Se separă poarta digitală de siguranță, screeningul, evaluarea clinică și stabilirea nivelului de îngrijire.</w:t>
            </w:r>
          </w:p>
        </w:tc>
      </w:tr>
      <w:tr>
        <w:tc>
          <w:tcPr>
            <w:tcW w:type="dxa" w:w="1984"/>
            <w:tcMar>
              <w:top w:w="70" w:type="dxa"/>
              <w:start w:w="75" w:type="dxa"/>
              <w:bottom w:w="70" w:type="dxa"/>
              <w:end w:w="75" w:type="dxa"/>
            </w:tcMar>
            <w:vAlign w:val="top"/>
          </w:tcPr>
          <w:p>
            <w:pPr>
              <w:spacing w:after="0" w:line="240" w:lineRule="auto"/>
            </w:pPr>
            <w:r>
              <w:rPr>
                <w:rFonts w:ascii="Arial" w:hAnsi="Arial"/>
                <w:b/>
                <w:sz w:val="16"/>
              </w:rPr>
              <w:t>Eligibilitate insuficientă</w:t>
            </w:r>
          </w:p>
        </w:tc>
        <w:tc>
          <w:tcPr>
            <w:tcW w:type="dxa" w:w="3572"/>
            <w:tcMar>
              <w:top w:w="70" w:type="dxa"/>
              <w:start w:w="75" w:type="dxa"/>
              <w:bottom w:w="70" w:type="dxa"/>
              <w:end w:w="75" w:type="dxa"/>
            </w:tcMar>
            <w:vAlign w:val="top"/>
          </w:tcPr>
          <w:p>
            <w:pPr>
              <w:spacing w:after="0" w:line="240" w:lineRule="auto"/>
            </w:pPr>
            <w:r>
              <w:rPr>
                <w:rFonts w:ascii="Arial" w:hAnsi="Arial"/>
                <w:sz w:val="16"/>
              </w:rPr>
              <w:t>Nu erau definite populația, stabilitatea clinică și condițiile de amânare.</w:t>
            </w:r>
          </w:p>
        </w:tc>
        <w:tc>
          <w:tcPr>
            <w:tcW w:type="dxa" w:w="3742"/>
            <w:tcMar>
              <w:top w:w="70" w:type="dxa"/>
              <w:start w:w="75" w:type="dxa"/>
              <w:bottom w:w="70" w:type="dxa"/>
              <w:end w:w="75" w:type="dxa"/>
            </w:tcMar>
            <w:vAlign w:val="top"/>
          </w:tcPr>
          <w:p>
            <w:pPr>
              <w:spacing w:after="0" w:line="240" w:lineRule="auto"/>
            </w:pPr>
            <w:r>
              <w:rPr>
                <w:rFonts w:ascii="Arial" w:hAnsi="Arial"/>
                <w:sz w:val="16"/>
              </w:rPr>
              <w:t>Primul MVP este limitat la adulți clinic stabili după evaluarea medicală pentru alcool.</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6"/>
              </w:rPr>
              <w:t>Alegerea cărării prea rapidă</w:t>
            </w:r>
          </w:p>
        </w:tc>
        <w:tc>
          <w:tcPr>
            <w:tcW w:type="dxa" w:w="3572"/>
            <w:tcMar>
              <w:top w:w="70" w:type="dxa"/>
              <w:start w:w="75" w:type="dxa"/>
              <w:bottom w:w="70" w:type="dxa"/>
              <w:end w:w="75" w:type="dxa"/>
            </w:tcMar>
            <w:vAlign w:val="top"/>
            <w:shd w:fill="F9FBFC"/>
          </w:tcPr>
          <w:p>
            <w:pPr>
              <w:spacing w:after="0" w:line="240" w:lineRule="auto"/>
            </w:pPr>
            <w:r>
              <w:rPr>
                <w:rFonts w:ascii="Arial" w:hAnsi="Arial"/>
                <w:sz w:val="16"/>
              </w:rPr>
              <w:t>Harta putea fi completată înaintea unei formulări comune.</w:t>
            </w:r>
          </w:p>
        </w:tc>
        <w:tc>
          <w:tcPr>
            <w:tcW w:type="dxa" w:w="3742"/>
            <w:tcMar>
              <w:top w:w="70" w:type="dxa"/>
              <w:start w:w="75" w:type="dxa"/>
              <w:bottom w:w="70" w:type="dxa"/>
              <w:end w:w="75" w:type="dxa"/>
            </w:tcMar>
            <w:vAlign w:val="top"/>
            <w:shd w:fill="F9FBFC"/>
          </w:tcPr>
          <w:p>
            <w:pPr>
              <w:spacing w:after="0" w:line="240" w:lineRule="auto"/>
            </w:pPr>
            <w:r>
              <w:rPr>
                <w:rFonts w:ascii="Arial" w:hAnsi="Arial"/>
                <w:sz w:val="16"/>
              </w:rPr>
              <w:t>Alegerea urmează engagementul, focalizarea, evaluarea resurselor și acordul asupra priorității.</w:t>
            </w:r>
          </w:p>
        </w:tc>
      </w:tr>
      <w:tr>
        <w:tc>
          <w:tcPr>
            <w:tcW w:type="dxa" w:w="1984"/>
            <w:tcMar>
              <w:top w:w="70" w:type="dxa"/>
              <w:start w:w="75" w:type="dxa"/>
              <w:bottom w:w="70" w:type="dxa"/>
              <w:end w:w="75" w:type="dxa"/>
            </w:tcMar>
            <w:vAlign w:val="top"/>
          </w:tcPr>
          <w:p>
            <w:pPr>
              <w:spacing w:after="0" w:line="240" w:lineRule="auto"/>
            </w:pPr>
            <w:r>
              <w:rPr>
                <w:rFonts w:ascii="Arial" w:hAnsi="Arial"/>
                <w:b/>
                <w:sz w:val="16"/>
              </w:rPr>
              <w:t>Planuri fără mecanism de revizie</w:t>
            </w:r>
          </w:p>
        </w:tc>
        <w:tc>
          <w:tcPr>
            <w:tcW w:type="dxa" w:w="3572"/>
            <w:tcMar>
              <w:top w:w="70" w:type="dxa"/>
              <w:start w:w="75" w:type="dxa"/>
              <w:bottom w:w="70" w:type="dxa"/>
              <w:end w:w="75" w:type="dxa"/>
            </w:tcMar>
            <w:vAlign w:val="top"/>
          </w:tcPr>
          <w:p>
            <w:pPr>
              <w:spacing w:after="0" w:line="240" w:lineRule="auto"/>
            </w:pPr>
            <w:r>
              <w:rPr>
                <w:rFonts w:ascii="Arial" w:hAnsi="Arial"/>
                <w:sz w:val="16"/>
              </w:rPr>
              <w:t>Planurile de 7/30/90 zile erau descrise, dar fără proprietar, status și criterii de schimbare.</w:t>
            </w:r>
          </w:p>
        </w:tc>
        <w:tc>
          <w:tcPr>
            <w:tcW w:type="dxa" w:w="3742"/>
            <w:tcMar>
              <w:top w:w="70" w:type="dxa"/>
              <w:start w:w="75" w:type="dxa"/>
              <w:bottom w:w="70" w:type="dxa"/>
              <w:end w:w="75" w:type="dxa"/>
            </w:tcMar>
            <w:vAlign w:val="top"/>
          </w:tcPr>
          <w:p>
            <w:pPr>
              <w:spacing w:after="0" w:line="240" w:lineRule="auto"/>
            </w:pPr>
            <w:r>
              <w:rPr>
                <w:rFonts w:ascii="Arial" w:hAnsi="Arial"/>
                <w:sz w:val="16"/>
              </w:rPr>
              <w:t>Fiecare obiectiv primește responsabil, termen, dovadă, obstacol, status și regulă de revizuire.</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6"/>
              </w:rPr>
              <w:t>Cărări formulate ca servicii</w:t>
            </w:r>
          </w:p>
        </w:tc>
        <w:tc>
          <w:tcPr>
            <w:tcW w:type="dxa" w:w="3572"/>
            <w:tcMar>
              <w:top w:w="70" w:type="dxa"/>
              <w:start w:w="75" w:type="dxa"/>
              <w:bottom w:w="70" w:type="dxa"/>
              <w:end w:w="75" w:type="dxa"/>
            </w:tcMar>
            <w:vAlign w:val="top"/>
            <w:shd w:fill="F9FBFC"/>
          </w:tcPr>
          <w:p>
            <w:pPr>
              <w:spacing w:after="0" w:line="240" w:lineRule="auto"/>
            </w:pPr>
            <w:r>
              <w:rPr>
                <w:rFonts w:ascii="Arial" w:hAnsi="Arial"/>
                <w:sz w:val="16"/>
              </w:rPr>
              <w:t>Unele liste puteau sugera că aplicația oferă intervenția.</w:t>
            </w:r>
          </w:p>
        </w:tc>
        <w:tc>
          <w:tcPr>
            <w:tcW w:type="dxa" w:w="3742"/>
            <w:tcMar>
              <w:top w:w="70" w:type="dxa"/>
              <w:start w:w="75" w:type="dxa"/>
              <w:bottom w:w="70" w:type="dxa"/>
              <w:end w:w="75" w:type="dxa"/>
            </w:tcMar>
            <w:vAlign w:val="top"/>
            <w:shd w:fill="F9FBFC"/>
          </w:tcPr>
          <w:p>
            <w:pPr>
              <w:spacing w:after="0" w:line="240" w:lineRule="auto"/>
            </w:pPr>
            <w:r>
              <w:rPr>
                <w:rFonts w:ascii="Arial" w:hAnsi="Arial"/>
                <w:sz w:val="16"/>
              </w:rPr>
              <w:t>Fiecare cărare devine domeniu de planificare; intervențiile sunt livrate numai de profesioniști competenți.</w:t>
            </w:r>
          </w:p>
        </w:tc>
      </w:tr>
      <w:tr>
        <w:tc>
          <w:tcPr>
            <w:tcW w:type="dxa" w:w="1984"/>
            <w:tcMar>
              <w:top w:w="70" w:type="dxa"/>
              <w:start w:w="75" w:type="dxa"/>
              <w:bottom w:w="70" w:type="dxa"/>
              <w:end w:w="75" w:type="dxa"/>
            </w:tcMar>
            <w:vAlign w:val="top"/>
          </w:tcPr>
          <w:p>
            <w:pPr>
              <w:spacing w:after="0" w:line="240" w:lineRule="auto"/>
            </w:pPr>
            <w:r>
              <w:rPr>
                <w:rFonts w:ascii="Arial" w:hAnsi="Arial"/>
                <w:b/>
                <w:sz w:val="16"/>
              </w:rPr>
              <w:t>Siguranță colorată, dar vagă</w:t>
            </w:r>
          </w:p>
        </w:tc>
        <w:tc>
          <w:tcPr>
            <w:tcW w:type="dxa" w:w="3572"/>
            <w:tcMar>
              <w:top w:w="70" w:type="dxa"/>
              <w:start w:w="75" w:type="dxa"/>
              <w:bottom w:w="70" w:type="dxa"/>
              <w:end w:w="75" w:type="dxa"/>
            </w:tcMar>
            <w:vAlign w:val="top"/>
          </w:tcPr>
          <w:p>
            <w:pPr>
              <w:spacing w:after="0" w:line="240" w:lineRule="auto"/>
            </w:pPr>
            <w:r>
              <w:rPr>
                <w:rFonts w:ascii="Arial" w:hAnsi="Arial"/>
                <w:sz w:val="16"/>
              </w:rPr>
              <w:t>Verde/galben/roșu nu definea clar acțiunea și responsabilul.</w:t>
            </w:r>
          </w:p>
        </w:tc>
        <w:tc>
          <w:tcPr>
            <w:tcW w:type="dxa" w:w="3742"/>
            <w:tcMar>
              <w:top w:w="70" w:type="dxa"/>
              <w:start w:w="75" w:type="dxa"/>
              <w:bottom w:w="70" w:type="dxa"/>
              <w:end w:w="75" w:type="dxa"/>
            </w:tcMar>
            <w:vAlign w:val="top"/>
          </w:tcPr>
          <w:p>
            <w:pPr>
              <w:spacing w:after="0" w:line="240" w:lineRule="auto"/>
            </w:pPr>
            <w:r>
              <w:rPr>
                <w:rFonts w:ascii="Arial" w:hAnsi="Arial"/>
                <w:sz w:val="16"/>
              </w:rPr>
              <w:t>Se introduc clase de răspuns, responsabil, termen configurat și audit.</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6"/>
              </w:rPr>
              <w:t>Chatbot prea aproape de monitorizare</w:t>
            </w:r>
          </w:p>
        </w:tc>
        <w:tc>
          <w:tcPr>
            <w:tcW w:type="dxa" w:w="3572"/>
            <w:tcMar>
              <w:top w:w="70" w:type="dxa"/>
              <w:start w:w="75" w:type="dxa"/>
              <w:bottom w:w="70" w:type="dxa"/>
              <w:end w:w="75" w:type="dxa"/>
            </w:tcMar>
            <w:vAlign w:val="top"/>
            <w:shd w:fill="F9FBFC"/>
          </w:tcPr>
          <w:p>
            <w:pPr>
              <w:spacing w:after="0" w:line="240" w:lineRule="auto"/>
            </w:pPr>
            <w:r>
              <w:rPr>
                <w:rFonts w:ascii="Arial" w:hAnsi="Arial"/>
                <w:sz w:val="16"/>
              </w:rPr>
              <w:t>Formulările puteau crea impresia de supraveghere continuă.</w:t>
            </w:r>
          </w:p>
        </w:tc>
        <w:tc>
          <w:tcPr>
            <w:tcW w:type="dxa" w:w="3742"/>
            <w:tcMar>
              <w:top w:w="70" w:type="dxa"/>
              <w:start w:w="75" w:type="dxa"/>
              <w:bottom w:w="70" w:type="dxa"/>
              <w:end w:w="75" w:type="dxa"/>
            </w:tcMar>
            <w:vAlign w:val="top"/>
            <w:shd w:fill="F9FBFC"/>
          </w:tcPr>
          <w:p>
            <w:pPr>
              <w:spacing w:after="0" w:line="240" w:lineRule="auto"/>
            </w:pPr>
            <w:r>
              <w:rPr>
                <w:rFonts w:ascii="Arial" w:hAnsi="Arial"/>
                <w:sz w:val="16"/>
              </w:rPr>
              <w:t>MVP-ul pornește cu navigator scriptat și retrieval controlat, nu cu agent clinic autonom.</w:t>
            </w:r>
          </w:p>
        </w:tc>
      </w:tr>
      <w:tr>
        <w:tc>
          <w:tcPr>
            <w:tcW w:type="dxa" w:w="1984"/>
            <w:tcMar>
              <w:top w:w="70" w:type="dxa"/>
              <w:start w:w="75" w:type="dxa"/>
              <w:bottom w:w="70" w:type="dxa"/>
              <w:end w:w="75" w:type="dxa"/>
            </w:tcMar>
            <w:vAlign w:val="top"/>
          </w:tcPr>
          <w:p>
            <w:pPr>
              <w:spacing w:after="0" w:line="240" w:lineRule="auto"/>
            </w:pPr>
            <w:r>
              <w:rPr>
                <w:rFonts w:ascii="Arial" w:hAnsi="Arial"/>
                <w:b/>
                <w:sz w:val="16"/>
              </w:rPr>
              <w:t>Grupuri insuficient specificate</w:t>
            </w:r>
          </w:p>
        </w:tc>
        <w:tc>
          <w:tcPr>
            <w:tcW w:type="dxa" w:w="3572"/>
            <w:tcMar>
              <w:top w:w="70" w:type="dxa"/>
              <w:start w:w="75" w:type="dxa"/>
              <w:bottom w:w="70" w:type="dxa"/>
              <w:end w:w="75" w:type="dxa"/>
            </w:tcMar>
            <w:vAlign w:val="top"/>
          </w:tcPr>
          <w:p>
            <w:pPr>
              <w:spacing w:after="0" w:line="240" w:lineRule="auto"/>
            </w:pPr>
            <w:r>
              <w:rPr>
                <w:rFonts w:ascii="Arial" w:hAnsi="Arial"/>
                <w:sz w:val="16"/>
              </w:rPr>
              <w:t>Lipseau placementul, stadiul grupului, conduita online și documentarea separată.</w:t>
            </w:r>
          </w:p>
        </w:tc>
        <w:tc>
          <w:tcPr>
            <w:tcW w:type="dxa" w:w="3742"/>
            <w:tcMar>
              <w:top w:w="70" w:type="dxa"/>
              <w:start w:w="75" w:type="dxa"/>
              <w:bottom w:w="70" w:type="dxa"/>
              <w:end w:w="75" w:type="dxa"/>
            </w:tcMar>
            <w:vAlign w:val="top"/>
          </w:tcPr>
          <w:p>
            <w:pPr>
              <w:spacing w:after="0" w:line="240" w:lineRule="auto"/>
            </w:pPr>
            <w:r>
              <w:rPr>
                <w:rFonts w:ascii="Arial" w:hAnsi="Arial"/>
                <w:sz w:val="16"/>
              </w:rPr>
              <w:t>Se definește ciclul complet al grupului și setul minim de date.</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6"/>
              </w:rPr>
              <w:t>Motor generic neclar</w:t>
            </w:r>
          </w:p>
        </w:tc>
        <w:tc>
          <w:tcPr>
            <w:tcW w:type="dxa" w:w="3572"/>
            <w:tcMar>
              <w:top w:w="70" w:type="dxa"/>
              <w:start w:w="75" w:type="dxa"/>
              <w:bottom w:w="70" w:type="dxa"/>
              <w:end w:w="75" w:type="dxa"/>
            </w:tcMar>
            <w:vAlign w:val="top"/>
            <w:shd w:fill="F9FBFC"/>
          </w:tcPr>
          <w:p>
            <w:pPr>
              <w:spacing w:after="0" w:line="240" w:lineRule="auto"/>
            </w:pPr>
            <w:r>
              <w:rPr>
                <w:rFonts w:ascii="Arial" w:hAnsi="Arial"/>
                <w:sz w:val="16"/>
              </w:rPr>
              <w:t>Dorința de a servi toate diagnosticele putea dilua produsul standalone.</w:t>
            </w:r>
          </w:p>
        </w:tc>
        <w:tc>
          <w:tcPr>
            <w:tcW w:type="dxa" w:w="3742"/>
            <w:tcMar>
              <w:top w:w="70" w:type="dxa"/>
              <w:start w:w="75" w:type="dxa"/>
              <w:bottom w:w="70" w:type="dxa"/>
              <w:end w:w="75" w:type="dxa"/>
            </w:tcMar>
            <w:vAlign w:val="top"/>
            <w:shd w:fill="F9FBFC"/>
          </w:tcPr>
          <w:p>
            <w:pPr>
              <w:spacing w:after="0" w:line="240" w:lineRule="auto"/>
            </w:pPr>
            <w:r>
              <w:rPr>
                <w:rFonts w:ascii="Arial" w:hAnsi="Arial"/>
                <w:sz w:val="16"/>
              </w:rPr>
              <w:t>Motorul rămâne generic, dar primul catalog este pentru adicții și aparținători.</w:t>
            </w:r>
          </w:p>
        </w:tc>
      </w:tr>
    </w:tbl>
    <w:p>
      <w:pPr>
        <w:spacing w:after="40"/>
      </w:pPr>
    </w:p>
    <w:p>
      <w:pPr>
        <w:pStyle w:val="Heading2"/>
        <w:keepNext/>
      </w:pPr>
      <w:r>
        <w:t>A.1. Afirmații care trebuie reformulate</w:t>
      </w:r>
    </w:p>
    <w:p>
      <w:pPr>
        <w:pStyle w:val="ListBullet"/>
        <w:spacing w:after="60"/>
      </w:pPr>
      <w:r>
        <w:rPr>
          <w:b/>
        </w:rPr>
        <w:t xml:space="preserve">Nu: </w:t>
      </w:r>
      <w:r>
        <w:t xml:space="preserve">«aplicația evaluează sevrajul». Da: «aplicația colectează informații declarate și direcționează către evaluare medicală conform protocolului». </w:t>
      </w:r>
    </w:p>
    <w:p>
      <w:pPr>
        <w:pStyle w:val="ListBullet"/>
        <w:spacing w:after="60"/>
      </w:pPr>
      <w:r>
        <w:rPr>
          <w:b/>
        </w:rPr>
        <w:t xml:space="preserve">Nu: </w:t>
      </w:r>
      <w:r>
        <w:t xml:space="preserve">«scorul selectează cărarea». Da: «harta sprijină o conversație și o decizie comună». </w:t>
      </w:r>
    </w:p>
    <w:p>
      <w:pPr>
        <w:pStyle w:val="ListBullet"/>
        <w:spacing w:after="60"/>
      </w:pPr>
      <w:r>
        <w:rPr>
          <w:b/>
        </w:rPr>
        <w:t xml:space="preserve">Nu: </w:t>
      </w:r>
      <w:r>
        <w:t xml:space="preserve">«chatbotul detectează crize». Da: «sistemul identifică anumite expresii sau răspunsuri predefinite și activează un flux de siguranță care nu exclude riscul». </w:t>
      </w:r>
    </w:p>
    <w:p>
      <w:pPr>
        <w:pStyle w:val="ListBullet"/>
        <w:spacing w:after="60"/>
      </w:pPr>
      <w:r>
        <w:rPr>
          <w:b/>
        </w:rPr>
        <w:t xml:space="preserve">Nu: </w:t>
      </w:r>
      <w:r>
        <w:t xml:space="preserve">«grupul asigură confidențialitatea». Da: «platforma și personalul aplică măsuri de confidențialitate, iar membrii sunt informați că nu poate fi garantat comportamentul tuturor participanților». </w:t>
      </w:r>
    </w:p>
    <w:p>
      <w:pPr>
        <w:pStyle w:val="ListBullet"/>
        <w:spacing w:after="60"/>
      </w:pPr>
      <w:r>
        <w:rPr>
          <w:b/>
        </w:rPr>
        <w:t xml:space="preserve">Nu: </w:t>
      </w:r>
      <w:r>
        <w:t xml:space="preserve">«recăderea este prevenită». Da: «programul urmărește factorii de risc, pregătirea unui răspuns și reangajarea rapidă». </w:t>
      </w:r>
    </w:p>
    <w:p>
      <w:pPr>
        <w:pStyle w:val="Heading1"/>
        <w:keepNext/>
        <w:pageBreakBefore/>
      </w:pPr>
      <w:r>
        <w:t>B. Text revizuit, pregătit pentru documentul master</w:t>
      </w:r>
    </w:p>
    <w:p>
      <w:pPr>
        <w:pStyle w:val="Heading1"/>
        <w:keepNext/>
      </w:pPr>
      <w:r>
        <w:t>6. Parcursul operațional al pacientului</w:t>
      </w:r>
    </w:p>
    <w:p>
      <w:pPr>
        <w:pStyle w:val="Heading2"/>
        <w:keepNext/>
      </w:pPr>
      <w:r>
        <w:t>6.1. Principiul traseului</w:t>
      </w:r>
    </w:p>
    <w:p>
      <w:pPr>
        <w:spacing w:after="80"/>
      </w:pPr>
      <w:r>
        <w:rPr>
          <w:i w:val="0"/>
        </w:rPr>
        <w:t>Parcursul 7 Cărări este un ciclu de recovery management, nu o succesiune rigidă. Pacientul poate intra, amâna, întrerupe, reveni, schimba nivelul de sprijin sau fi transferat. Aplicația trebuie să păstreze continuitatea fără a trata abandonul sau recăderea drept eșec administrativ.</w:t>
      </w:r>
    </w:p>
    <w:tbl>
      <w:tblPr>
        <w:tblW w:type="auto" w:w="0"/>
        <w:jc w:val="center"/>
        <w:tblLayout w:type="fixed"/>
        <w:tblLook w:firstColumn="1" w:firstRow="1" w:lastColumn="0" w:lastRow="0" w:noHBand="0" w:noVBand="1" w:val="04A0"/>
      </w:tblPr>
      <w:tblGrid>
        <w:gridCol w:w="1205"/>
        <w:gridCol w:w="1205"/>
        <w:gridCol w:w="1205"/>
        <w:gridCol w:w="1205"/>
        <w:gridCol w:w="1205"/>
        <w:gridCol w:w="1205"/>
        <w:gridCol w:w="1205"/>
        <w:gridCol w:w="1205"/>
      </w:tblGrid>
      <w:tr>
        <w:tc>
          <w:tcPr>
            <w:tcW w:type="dxa" w:w="1162"/>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1</w:t>
              <w:br/>
            </w:r>
            <w:r>
              <w:rPr>
                <w:rFonts w:ascii="Arial" w:hAnsi="Arial"/>
                <w:sz w:val="16"/>
              </w:rPr>
              <w:t>Acces</w:t>
            </w:r>
          </w:p>
        </w:tc>
        <w:tc>
          <w:tcPr>
            <w:tcW w:type="dxa" w:w="1162"/>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2</w:t>
              <w:br/>
            </w:r>
            <w:r>
              <w:rPr>
                <w:rFonts w:ascii="Arial" w:hAnsi="Arial"/>
                <w:sz w:val="16"/>
              </w:rPr>
              <w:t>Siguranță</w:t>
            </w:r>
          </w:p>
        </w:tc>
        <w:tc>
          <w:tcPr>
            <w:tcW w:type="dxa" w:w="1162"/>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3</w:t>
              <w:br/>
            </w:r>
            <w:r>
              <w:rPr>
                <w:rFonts w:ascii="Arial" w:hAnsi="Arial"/>
                <w:sz w:val="16"/>
              </w:rPr>
              <w:t>Evaluare</w:t>
            </w:r>
          </w:p>
        </w:tc>
        <w:tc>
          <w:tcPr>
            <w:tcW w:type="dxa" w:w="1162"/>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4</w:t>
              <w:br/>
            </w:r>
            <w:r>
              <w:rPr>
                <w:rFonts w:ascii="Arial" w:hAnsi="Arial"/>
                <w:sz w:val="16"/>
              </w:rPr>
              <w:t>Formulare</w:t>
            </w:r>
          </w:p>
        </w:tc>
        <w:tc>
          <w:tcPr>
            <w:tcW w:type="dxa" w:w="1162"/>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5</w:t>
              <w:br/>
            </w:r>
            <w:r>
              <w:rPr>
                <w:rFonts w:ascii="Arial" w:hAnsi="Arial"/>
                <w:sz w:val="16"/>
              </w:rPr>
              <w:t>Alegere</w:t>
            </w:r>
          </w:p>
        </w:tc>
        <w:tc>
          <w:tcPr>
            <w:tcW w:type="dxa" w:w="1162"/>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6</w:t>
              <w:br/>
            </w:r>
            <w:r>
              <w:rPr>
                <w:rFonts w:ascii="Arial" w:hAnsi="Arial"/>
                <w:sz w:val="16"/>
              </w:rPr>
              <w:t>Acțiune</w:t>
            </w:r>
          </w:p>
        </w:tc>
        <w:tc>
          <w:tcPr>
            <w:tcW w:type="dxa" w:w="1162"/>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7</w:t>
              <w:br/>
            </w:r>
            <w:r>
              <w:rPr>
                <w:rFonts w:ascii="Arial" w:hAnsi="Arial"/>
                <w:sz w:val="16"/>
              </w:rPr>
              <w:t>Reevaluare</w:t>
            </w:r>
          </w:p>
        </w:tc>
        <w:tc>
          <w:tcPr>
            <w:tcW w:type="dxa" w:w="1162"/>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8</w:t>
              <w:br/>
            </w:r>
            <w:r>
              <w:rPr>
                <w:rFonts w:ascii="Arial" w:hAnsi="Arial"/>
                <w:sz w:val="16"/>
              </w:rPr>
              <w:t>Re-entry</w:t>
            </w:r>
          </w:p>
        </w:tc>
      </w:tr>
    </w:tbl>
    <w:p>
      <w:pPr>
        <w:spacing w:after="40"/>
      </w:pPr>
    </w:p>
    <w:p>
      <w:pPr>
        <w:pStyle w:val="Heading2"/>
        <w:keepNext/>
      </w:pPr>
      <w:r>
        <w:t>6.2. Căile de intrare</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984"/>
            <w:shd w:fill="17324D"/>
            <w:tcMar>
              <w:top w:w="90" w:type="dxa"/>
              <w:start w:w="90" w:type="dxa"/>
              <w:bottom w:w="90" w:type="dxa"/>
              <w:end w:w="90" w:type="dxa"/>
            </w:tcMar>
          </w:tcPr>
          <w:p>
            <w:pPr>
              <w:spacing w:line="240" w:lineRule="auto"/>
            </w:pPr>
            <w:r>
              <w:rPr>
                <w:rFonts w:ascii="Arial" w:hAnsi="Arial"/>
                <w:b/>
                <w:color w:val="FFFFFF"/>
                <w:sz w:val="16"/>
              </w:rPr>
              <w:t>Cale</w:t>
            </w:r>
          </w:p>
        </w:tc>
        <w:tc>
          <w:tcPr>
            <w:tcW w:type="dxa" w:w="3969"/>
            <w:shd w:fill="17324D"/>
            <w:tcMar>
              <w:top w:w="90" w:type="dxa"/>
              <w:start w:w="90" w:type="dxa"/>
              <w:bottom w:w="90" w:type="dxa"/>
              <w:end w:w="90" w:type="dxa"/>
            </w:tcMar>
          </w:tcPr>
          <w:p>
            <w:pPr>
              <w:spacing w:line="240" w:lineRule="auto"/>
            </w:pPr>
            <w:r>
              <w:rPr>
                <w:rFonts w:ascii="Arial" w:hAnsi="Arial"/>
                <w:b/>
                <w:color w:val="FFFFFF"/>
                <w:sz w:val="16"/>
              </w:rPr>
              <w:t>Acțiune inițială</w:t>
            </w:r>
          </w:p>
        </w:tc>
        <w:tc>
          <w:tcPr>
            <w:tcW w:type="dxa" w:w="3345"/>
            <w:shd w:fill="17324D"/>
            <w:tcMar>
              <w:top w:w="90" w:type="dxa"/>
              <w:start w:w="90" w:type="dxa"/>
              <w:bottom w:w="90" w:type="dxa"/>
              <w:end w:w="90" w:type="dxa"/>
            </w:tcMar>
          </w:tcPr>
          <w:p>
            <w:pPr>
              <w:spacing w:line="240" w:lineRule="auto"/>
            </w:pPr>
            <w:r>
              <w:rPr>
                <w:rFonts w:ascii="Arial" w:hAnsi="Arial"/>
                <w:b/>
                <w:color w:val="FFFFFF"/>
                <w:sz w:val="16"/>
              </w:rPr>
              <w:t>Limită</w:t>
            </w:r>
          </w:p>
        </w:tc>
      </w:tr>
      <w:tr>
        <w:tc>
          <w:tcPr>
            <w:tcW w:type="dxa" w:w="1984"/>
            <w:tcMar>
              <w:top w:w="70" w:type="dxa"/>
              <w:start w:w="75" w:type="dxa"/>
              <w:bottom w:w="70" w:type="dxa"/>
              <w:end w:w="75" w:type="dxa"/>
            </w:tcMar>
            <w:vAlign w:val="top"/>
          </w:tcPr>
          <w:p>
            <w:pPr>
              <w:spacing w:after="0" w:line="240" w:lineRule="auto"/>
            </w:pPr>
            <w:r>
              <w:rPr>
                <w:rFonts w:ascii="Arial" w:hAnsi="Arial"/>
                <w:b/>
                <w:sz w:val="16"/>
              </w:rPr>
              <w:t>Invitație clinică</w:t>
            </w:r>
          </w:p>
        </w:tc>
        <w:tc>
          <w:tcPr>
            <w:tcW w:type="dxa" w:w="3969"/>
            <w:tcMar>
              <w:top w:w="70" w:type="dxa"/>
              <w:start w:w="75" w:type="dxa"/>
              <w:bottom w:w="70" w:type="dxa"/>
              <w:end w:w="75" w:type="dxa"/>
            </w:tcMar>
            <w:vAlign w:val="top"/>
          </w:tcPr>
          <w:p>
            <w:pPr>
              <w:spacing w:after="0" w:line="240" w:lineRule="auto"/>
            </w:pPr>
            <w:r>
              <w:rPr>
                <w:rFonts w:ascii="Arial" w:hAnsi="Arial"/>
                <w:sz w:val="16"/>
              </w:rPr>
              <w:t>profesionistul creează invitația și scopul programului</w:t>
            </w:r>
          </w:p>
        </w:tc>
        <w:tc>
          <w:tcPr>
            <w:tcW w:type="dxa" w:w="3345"/>
            <w:tcMar>
              <w:top w:w="70" w:type="dxa"/>
              <w:start w:w="75" w:type="dxa"/>
              <w:bottom w:w="70" w:type="dxa"/>
              <w:end w:w="75" w:type="dxa"/>
            </w:tcMar>
            <w:vAlign w:val="top"/>
          </w:tcPr>
          <w:p>
            <w:pPr>
              <w:spacing w:after="0" w:line="240" w:lineRule="auto"/>
            </w:pPr>
            <w:r>
              <w:rPr>
                <w:rFonts w:ascii="Arial" w:hAnsi="Arial"/>
                <w:sz w:val="16"/>
              </w:rPr>
              <w:t>nu transferă automat întregul dosar</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6"/>
              </w:rPr>
              <w:t>Trimitere din rețea</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serviciul sau specialistul trimite o solicitare structurată</w:t>
            </w:r>
          </w:p>
        </w:tc>
        <w:tc>
          <w:tcPr>
            <w:tcW w:type="dxa" w:w="3345"/>
            <w:tcMar>
              <w:top w:w="70" w:type="dxa"/>
              <w:start w:w="75" w:type="dxa"/>
              <w:bottom w:w="70" w:type="dxa"/>
              <w:end w:w="75" w:type="dxa"/>
            </w:tcMar>
            <w:vAlign w:val="top"/>
            <w:shd w:fill="F9FBFC"/>
          </w:tcPr>
          <w:p>
            <w:pPr>
              <w:spacing w:after="0" w:line="240" w:lineRule="auto"/>
            </w:pPr>
            <w:r>
              <w:rPr>
                <w:rFonts w:ascii="Arial" w:hAnsi="Arial"/>
                <w:sz w:val="16"/>
              </w:rPr>
              <w:t>acceptarea cazului este separată de programare</w:t>
            </w:r>
          </w:p>
        </w:tc>
      </w:tr>
      <w:tr>
        <w:tc>
          <w:tcPr>
            <w:tcW w:type="dxa" w:w="1984"/>
            <w:tcMar>
              <w:top w:w="70" w:type="dxa"/>
              <w:start w:w="75" w:type="dxa"/>
              <w:bottom w:w="70" w:type="dxa"/>
              <w:end w:w="75" w:type="dxa"/>
            </w:tcMar>
            <w:vAlign w:val="top"/>
          </w:tcPr>
          <w:p>
            <w:pPr>
              <w:spacing w:after="0" w:line="240" w:lineRule="auto"/>
            </w:pPr>
            <w:r>
              <w:rPr>
                <w:rFonts w:ascii="Arial" w:hAnsi="Arial"/>
                <w:b/>
                <w:sz w:val="16"/>
              </w:rPr>
              <w:t>Autoînscriere</w:t>
            </w:r>
          </w:p>
        </w:tc>
        <w:tc>
          <w:tcPr>
            <w:tcW w:type="dxa" w:w="3969"/>
            <w:tcMar>
              <w:top w:w="70" w:type="dxa"/>
              <w:start w:w="75" w:type="dxa"/>
              <w:bottom w:w="70" w:type="dxa"/>
              <w:end w:w="75" w:type="dxa"/>
            </w:tcMar>
            <w:vAlign w:val="top"/>
          </w:tcPr>
          <w:p>
            <w:pPr>
              <w:spacing w:after="0" w:line="240" w:lineRule="auto"/>
            </w:pPr>
            <w:r>
              <w:rPr>
                <w:rFonts w:ascii="Arial" w:hAnsi="Arial"/>
                <w:sz w:val="16"/>
              </w:rPr>
              <w:t>utilizatorul primește orientare și informații</w:t>
            </w:r>
          </w:p>
        </w:tc>
        <w:tc>
          <w:tcPr>
            <w:tcW w:type="dxa" w:w="3345"/>
            <w:tcMar>
              <w:top w:w="70" w:type="dxa"/>
              <w:start w:w="75" w:type="dxa"/>
              <w:bottom w:w="70" w:type="dxa"/>
              <w:end w:w="75" w:type="dxa"/>
            </w:tcMar>
            <w:vAlign w:val="top"/>
          </w:tcPr>
          <w:p>
            <w:pPr>
              <w:spacing w:after="0" w:line="240" w:lineRule="auto"/>
            </w:pPr>
            <w:r>
              <w:rPr>
                <w:rFonts w:ascii="Arial" w:hAnsi="Arial"/>
                <w:sz w:val="16"/>
              </w:rPr>
              <w:t>nu intră în modul clinic fără validare profesională</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6"/>
              </w:rPr>
              <w:t>Postexternare</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clinicianul publică planul simplificat și calendarul</w:t>
            </w:r>
          </w:p>
        </w:tc>
        <w:tc>
          <w:tcPr>
            <w:tcW w:type="dxa" w:w="3345"/>
            <w:tcMar>
              <w:top w:w="70" w:type="dxa"/>
              <w:start w:w="75" w:type="dxa"/>
              <w:bottom w:w="70" w:type="dxa"/>
              <w:end w:w="75" w:type="dxa"/>
            </w:tcMar>
            <w:vAlign w:val="top"/>
            <w:shd w:fill="F9FBFC"/>
          </w:tcPr>
          <w:p>
            <w:pPr>
              <w:spacing w:after="0" w:line="240" w:lineRule="auto"/>
            </w:pPr>
            <w:r>
              <w:rPr>
                <w:rFonts w:ascii="Arial" w:hAnsi="Arial"/>
                <w:sz w:val="16"/>
              </w:rPr>
              <w:t>numai datele aprobate devin vizibile în Companion</w:t>
            </w:r>
          </w:p>
        </w:tc>
      </w:tr>
      <w:tr>
        <w:tc>
          <w:tcPr>
            <w:tcW w:type="dxa" w:w="1984"/>
            <w:tcMar>
              <w:top w:w="70" w:type="dxa"/>
              <w:start w:w="75" w:type="dxa"/>
              <w:bottom w:w="70" w:type="dxa"/>
              <w:end w:w="75" w:type="dxa"/>
            </w:tcMar>
            <w:vAlign w:val="top"/>
          </w:tcPr>
          <w:p>
            <w:pPr>
              <w:spacing w:after="0" w:line="240" w:lineRule="auto"/>
            </w:pPr>
            <w:r>
              <w:rPr>
                <w:rFonts w:ascii="Arial" w:hAnsi="Arial"/>
                <w:b/>
                <w:sz w:val="16"/>
              </w:rPr>
              <w:t>Grup / program</w:t>
            </w:r>
          </w:p>
        </w:tc>
        <w:tc>
          <w:tcPr>
            <w:tcW w:type="dxa" w:w="3969"/>
            <w:tcMar>
              <w:top w:w="70" w:type="dxa"/>
              <w:start w:w="75" w:type="dxa"/>
              <w:bottom w:w="70" w:type="dxa"/>
              <w:end w:w="75" w:type="dxa"/>
            </w:tcMar>
            <w:vAlign w:val="top"/>
          </w:tcPr>
          <w:p>
            <w:pPr>
              <w:spacing w:after="0" w:line="240" w:lineRule="auto"/>
            </w:pPr>
            <w:r>
              <w:rPr>
                <w:rFonts w:ascii="Arial" w:hAnsi="Arial"/>
                <w:sz w:val="16"/>
              </w:rPr>
              <w:t>pacientul este invitat într-o cohortă</w:t>
            </w:r>
          </w:p>
        </w:tc>
        <w:tc>
          <w:tcPr>
            <w:tcW w:type="dxa" w:w="3345"/>
            <w:tcMar>
              <w:top w:w="70" w:type="dxa"/>
              <w:start w:w="75" w:type="dxa"/>
              <w:bottom w:w="70" w:type="dxa"/>
              <w:end w:w="75" w:type="dxa"/>
            </w:tcMar>
            <w:vAlign w:val="top"/>
          </w:tcPr>
          <w:p>
            <w:pPr>
              <w:spacing w:after="0" w:line="240" w:lineRule="auto"/>
            </w:pPr>
            <w:r>
              <w:rPr>
                <w:rFonts w:ascii="Arial" w:hAnsi="Arial"/>
                <w:sz w:val="16"/>
              </w:rPr>
              <w:t>eligibilitatea și consimțământul sunt verificate înainte</w:t>
            </w:r>
          </w:p>
        </w:tc>
      </w:tr>
    </w:tbl>
    <w:p>
      <w:pPr>
        <w:spacing w:after="40"/>
      </w:pPr>
    </w:p>
    <w:p>
      <w:pPr>
        <w:pStyle w:val="Heading2"/>
        <w:keepNext/>
      </w:pPr>
      <w:r>
        <w:t>6.3. Eligibilitatea pentru primul MVP</w:t>
      </w:r>
    </w:p>
    <w:tbl>
      <w:tblPr>
        <w:tblW w:type="auto" w:w="0"/>
        <w:jc w:val="center"/>
        <w:tblLayout w:type="fixed"/>
        <w:tblLook w:firstColumn="1" w:firstRow="1" w:lastColumn="0" w:lastRow="0" w:noHBand="0" w:noVBand="1" w:val="04A0"/>
      </w:tblPr>
      <w:tblGrid>
        <w:gridCol w:w="9638"/>
      </w:tblGrid>
      <w:tr>
        <w:tc>
          <w:tcPr>
            <w:tcW w:type="dxa" w:w="9298"/>
            <w:shd w:fill="FBF5E7"/>
            <w:tcMar>
              <w:top w:w="140" w:type="dxa"/>
              <w:start w:w="170" w:type="dxa"/>
              <w:bottom w:w="140" w:type="dxa"/>
              <w:end w:w="170" w:type="dxa"/>
            </w:tcMar>
            <w:tcBorders>
              <w:top w:val="single" w:sz="8" w:color="C79838"/>
              <w:left w:val="single" w:sz="8" w:color="C79838"/>
              <w:bottom w:val="single" w:sz="8" w:color="C79838"/>
              <w:right w:val="single" w:sz="8" w:color="C79838"/>
            </w:tcBorders>
          </w:tcPr>
          <w:p>
            <w:pPr>
              <w:spacing w:line="240" w:lineRule="auto"/>
            </w:pPr>
            <w:r>
              <w:rPr>
                <w:rFonts w:ascii="Arial" w:hAnsi="Arial"/>
                <w:b/>
                <w:color w:val="C79838"/>
                <w:sz w:val="22"/>
              </w:rPr>
              <w:t>Populația inițială</w:t>
            </w:r>
          </w:p>
          <w:p>
            <w:pPr>
              <w:spacing w:after="0" w:line="240" w:lineRule="auto"/>
            </w:pPr>
            <w:r>
              <w:rPr>
                <w:rFonts w:ascii="Arial" w:hAnsi="Arial"/>
              </w:rPr>
              <w:t>Adulți cu tulburare legată de consumul de alcool, clinic stabili, după evaluare medicală și după managementul necesar al sevrajului, care pot participa la un program ambulatoriu sau postexternare.</w:t>
            </w:r>
          </w:p>
        </w:tc>
      </w:tr>
    </w:tbl>
    <w:p>
      <w:pPr>
        <w:spacing w:after="20"/>
      </w:pPr>
    </w:p>
    <w:p>
      <w:pPr>
        <w:pStyle w:val="ListBullet"/>
        <w:spacing w:after="60"/>
      </w:pPr>
      <w:r>
        <w:t>există un profesionist sau o organizație responsabilă pentru program;</w:t>
      </w:r>
    </w:p>
    <w:p>
      <w:pPr>
        <w:pStyle w:val="ListBullet"/>
        <w:spacing w:after="60"/>
      </w:pPr>
      <w:r>
        <w:t>pacientul înțelege rolul și limitele aplicației;</w:t>
      </w:r>
    </w:p>
    <w:p>
      <w:pPr>
        <w:pStyle w:val="ListBullet"/>
        <w:spacing w:after="60"/>
      </w:pPr>
      <w:r>
        <w:t>există o metodă de contact și un plan pentru situații urgente;</w:t>
      </w:r>
    </w:p>
    <w:p>
      <w:pPr>
        <w:pStyle w:val="ListBullet"/>
        <w:spacing w:after="60"/>
      </w:pPr>
      <w:r>
        <w:t>pacientul poate utiliza aplicația singur sau cu suport autorizat;</w:t>
      </w:r>
    </w:p>
    <w:p>
      <w:pPr>
        <w:pStyle w:val="ListBullet"/>
        <w:spacing w:after="60"/>
      </w:pPr>
      <w:r>
        <w:t>nivelul de îngrijire este stabilit în afara algoritmului 7 Cărări.</w:t>
      </w:r>
    </w:p>
    <w:p>
      <w:pPr>
        <w:pStyle w:val="Heading2"/>
        <w:keepNext/>
      </w:pPr>
      <w:r>
        <w:t>6.4. Situații de amânare, transfer sau acces limitat</w:t>
      </w:r>
    </w:p>
    <w:p>
      <w:pPr>
        <w:pStyle w:val="ListBullet"/>
        <w:spacing w:after="60"/>
      </w:pPr>
      <w:r>
        <w:t>intoxicație, delir, sevraj activ semnificativ sau antecedente care necesită evaluare medicală imediată;</w:t>
      </w:r>
    </w:p>
    <w:p>
      <w:pPr>
        <w:pStyle w:val="ListBullet"/>
        <w:spacing w:after="60"/>
      </w:pPr>
      <w:r>
        <w:t>risc suicidar, violență, psihoză, manie severă ori incapacitate de autoîngrijire care impun alt nivel de intervenție;</w:t>
      </w:r>
    </w:p>
    <w:p>
      <w:pPr>
        <w:pStyle w:val="ListBullet"/>
        <w:spacing w:after="60"/>
      </w:pPr>
      <w:r>
        <w:t>probleme medicale acute, sarcină cu risc sau suspiciune de supradoză;</w:t>
      </w:r>
    </w:p>
    <w:p>
      <w:pPr>
        <w:pStyle w:val="ListBullet"/>
        <w:spacing w:after="60"/>
      </w:pPr>
      <w:r>
        <w:t>incapacitatea de a consimți ori lipsa unei reprezentări legale adecvate;</w:t>
      </w:r>
    </w:p>
    <w:p>
      <w:pPr>
        <w:pStyle w:val="ListBullet"/>
        <w:spacing w:after="60"/>
      </w:pPr>
      <w:r>
        <w:t>lipsa infrastructurii umane pentru revizuirea alertelor într-un modul care pretinde monitorizare.</w:t>
      </w:r>
    </w:p>
    <w:p>
      <w:pPr>
        <w:spacing w:after="80"/>
      </w:pPr>
      <w:r>
        <w:rPr>
          <w:i w:val="0"/>
        </w:rPr>
        <w:t>Amânarea nu înseamnă respingere. Înregistrarea trebuie să păstreze motivul, destinația recomandată, responsabilul și condițiile de revenire.</w:t>
      </w:r>
    </w:p>
    <w:p>
      <w:pPr>
        <w:pStyle w:val="Heading2"/>
        <w:keepNext/>
      </w:pPr>
      <w:r>
        <w:t>6.5. Separarea celor patru procese de evaluare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rPr>
          <w:tblHeader w:val="true"/>
        </w:trPr>
        <w:tc>
          <w:tcPr>
            <w:tcW w:type="dxa" w:w="1757"/>
            <w:shd w:fill="17324D"/>
            <w:tcMar>
              <w:top w:w="90" w:type="dxa"/>
              <w:start w:w="90" w:type="dxa"/>
              <w:bottom w:w="90" w:type="dxa"/>
              <w:end w:w="90" w:type="dxa"/>
            </w:tcMar>
          </w:tcPr>
          <w:p>
            <w:pPr>
              <w:spacing w:line="240" w:lineRule="auto"/>
            </w:pPr>
            <w:r>
              <w:rPr>
                <w:rFonts w:ascii="Arial" w:hAnsi="Arial"/>
                <w:b/>
                <w:color w:val="FFFFFF"/>
                <w:sz w:val="16"/>
              </w:rPr>
              <w:t>Proces</w:t>
            </w:r>
          </w:p>
        </w:tc>
        <w:tc>
          <w:tcPr>
            <w:tcW w:type="dxa" w:w="2835"/>
            <w:shd w:fill="17324D"/>
            <w:tcMar>
              <w:top w:w="90" w:type="dxa"/>
              <w:start w:w="90" w:type="dxa"/>
              <w:bottom w:w="90" w:type="dxa"/>
              <w:end w:w="90" w:type="dxa"/>
            </w:tcMar>
          </w:tcPr>
          <w:p>
            <w:pPr>
              <w:spacing w:line="240" w:lineRule="auto"/>
            </w:pPr>
            <w:r>
              <w:rPr>
                <w:rFonts w:ascii="Arial" w:hAnsi="Arial"/>
                <w:b/>
                <w:color w:val="FFFFFF"/>
                <w:sz w:val="16"/>
              </w:rPr>
              <w:t>Scop</w:t>
            </w:r>
          </w:p>
        </w:tc>
        <w:tc>
          <w:tcPr>
            <w:tcW w:type="dxa" w:w="2438"/>
            <w:shd w:fill="17324D"/>
            <w:tcMar>
              <w:top w:w="90" w:type="dxa"/>
              <w:start w:w="90" w:type="dxa"/>
              <w:bottom w:w="90" w:type="dxa"/>
              <w:end w:w="90" w:type="dxa"/>
            </w:tcMar>
          </w:tcPr>
          <w:p>
            <w:pPr>
              <w:spacing w:line="240" w:lineRule="auto"/>
            </w:pPr>
            <w:r>
              <w:rPr>
                <w:rFonts w:ascii="Arial" w:hAnsi="Arial"/>
                <w:b/>
                <w:color w:val="FFFFFF"/>
                <w:sz w:val="16"/>
              </w:rPr>
              <w:t>Cine îl realizează</w:t>
            </w:r>
          </w:p>
        </w:tc>
        <w:tc>
          <w:tcPr>
            <w:tcW w:type="dxa" w:w="2268"/>
            <w:shd w:fill="17324D"/>
            <w:tcMar>
              <w:top w:w="90" w:type="dxa"/>
              <w:start w:w="90" w:type="dxa"/>
              <w:bottom w:w="90" w:type="dxa"/>
              <w:end w:w="90" w:type="dxa"/>
            </w:tcMar>
          </w:tcPr>
          <w:p>
            <w:pPr>
              <w:spacing w:line="240" w:lineRule="auto"/>
            </w:pPr>
            <w:r>
              <w:rPr>
                <w:rFonts w:ascii="Arial" w:hAnsi="Arial"/>
                <w:b/>
                <w:color w:val="FFFFFF"/>
                <w:sz w:val="16"/>
              </w:rPr>
              <w:t>Rezultat</w:t>
            </w:r>
          </w:p>
        </w:tc>
      </w:tr>
      <w:tr>
        <w:tc>
          <w:tcPr>
            <w:tcW w:type="dxa" w:w="1757"/>
            <w:tcMar>
              <w:top w:w="70" w:type="dxa"/>
              <w:start w:w="75" w:type="dxa"/>
              <w:bottom w:w="70" w:type="dxa"/>
              <w:end w:w="75" w:type="dxa"/>
            </w:tcMar>
            <w:vAlign w:val="top"/>
          </w:tcPr>
          <w:p>
            <w:pPr>
              <w:spacing w:after="0" w:line="240" w:lineRule="auto"/>
            </w:pPr>
            <w:r>
              <w:rPr>
                <w:rFonts w:ascii="Arial" w:hAnsi="Arial"/>
                <w:b/>
                <w:sz w:val="16"/>
              </w:rPr>
              <w:t>Poartă digitală de siguranță</w:t>
            </w:r>
          </w:p>
        </w:tc>
        <w:tc>
          <w:tcPr>
            <w:tcW w:type="dxa" w:w="2835"/>
            <w:tcMar>
              <w:top w:w="70" w:type="dxa"/>
              <w:start w:w="75" w:type="dxa"/>
              <w:bottom w:w="70" w:type="dxa"/>
              <w:end w:w="75" w:type="dxa"/>
            </w:tcMar>
            <w:vAlign w:val="top"/>
          </w:tcPr>
          <w:p>
            <w:pPr>
              <w:spacing w:after="0" w:line="240" w:lineRule="auto"/>
            </w:pPr>
            <w:r>
              <w:rPr>
                <w:rFonts w:ascii="Arial" w:hAnsi="Arial"/>
                <w:sz w:val="16"/>
              </w:rPr>
              <w:t>identifică răspunsuri care nu pot aștepta</w:t>
            </w:r>
          </w:p>
        </w:tc>
        <w:tc>
          <w:tcPr>
            <w:tcW w:type="dxa" w:w="2438"/>
            <w:tcMar>
              <w:top w:w="70" w:type="dxa"/>
              <w:start w:w="75" w:type="dxa"/>
              <w:bottom w:w="70" w:type="dxa"/>
              <w:end w:w="75" w:type="dxa"/>
            </w:tcMar>
            <w:vAlign w:val="top"/>
          </w:tcPr>
          <w:p>
            <w:pPr>
              <w:spacing w:after="0" w:line="240" w:lineRule="auto"/>
            </w:pPr>
            <w:r>
              <w:rPr>
                <w:rFonts w:ascii="Arial" w:hAnsi="Arial"/>
                <w:sz w:val="16"/>
              </w:rPr>
              <w:t>aplicația, cu mesaje standardizate</w:t>
            </w:r>
          </w:p>
        </w:tc>
        <w:tc>
          <w:tcPr>
            <w:tcW w:type="dxa" w:w="2268"/>
            <w:tcMar>
              <w:top w:w="70" w:type="dxa"/>
              <w:start w:w="75" w:type="dxa"/>
              <w:bottom w:w="70" w:type="dxa"/>
              <w:end w:w="75" w:type="dxa"/>
            </w:tcMar>
            <w:vAlign w:val="top"/>
          </w:tcPr>
          <w:p>
            <w:pPr>
              <w:spacing w:after="0" w:line="240" w:lineRule="auto"/>
            </w:pPr>
            <w:r>
              <w:rPr>
                <w:rFonts w:ascii="Arial" w:hAnsi="Arial"/>
                <w:sz w:val="16"/>
              </w:rPr>
              <w:t>orientare și posibilă alertă</w:t>
            </w:r>
          </w:p>
        </w:tc>
      </w:tr>
      <w:tr>
        <w:tc>
          <w:tcPr>
            <w:tcW w:type="dxa" w:w="1757"/>
            <w:tcMar>
              <w:top w:w="70" w:type="dxa"/>
              <w:start w:w="75" w:type="dxa"/>
              <w:bottom w:w="70" w:type="dxa"/>
              <w:end w:w="75" w:type="dxa"/>
            </w:tcMar>
            <w:vAlign w:val="top"/>
            <w:shd w:fill="F9FBFC"/>
          </w:tcPr>
          <w:p>
            <w:pPr>
              <w:spacing w:after="0" w:line="240" w:lineRule="auto"/>
            </w:pPr>
            <w:r>
              <w:rPr>
                <w:rFonts w:ascii="Arial" w:hAnsi="Arial"/>
                <w:b/>
                <w:sz w:val="16"/>
              </w:rPr>
              <w:t>Screening</w:t>
            </w:r>
          </w:p>
        </w:tc>
        <w:tc>
          <w:tcPr>
            <w:tcW w:type="dxa" w:w="2835"/>
            <w:tcMar>
              <w:top w:w="70" w:type="dxa"/>
              <w:start w:w="75" w:type="dxa"/>
              <w:bottom w:w="70" w:type="dxa"/>
              <w:end w:w="75" w:type="dxa"/>
            </w:tcMar>
            <w:vAlign w:val="top"/>
            <w:shd w:fill="F9FBFC"/>
          </w:tcPr>
          <w:p>
            <w:pPr>
              <w:spacing w:after="0" w:line="240" w:lineRule="auto"/>
            </w:pPr>
            <w:r>
              <w:rPr>
                <w:rFonts w:ascii="Arial" w:hAnsi="Arial"/>
                <w:sz w:val="16"/>
              </w:rPr>
              <w:t>semnalează probabilitatea unei probleme</w:t>
            </w:r>
          </w:p>
        </w:tc>
        <w:tc>
          <w:tcPr>
            <w:tcW w:type="dxa" w:w="2438"/>
            <w:tcMar>
              <w:top w:w="70" w:type="dxa"/>
              <w:start w:w="75" w:type="dxa"/>
              <w:bottom w:w="70" w:type="dxa"/>
              <w:end w:w="75" w:type="dxa"/>
            </w:tcMar>
            <w:vAlign w:val="top"/>
            <w:shd w:fill="F9FBFC"/>
          </w:tcPr>
          <w:p>
            <w:pPr>
              <w:spacing w:after="0" w:line="240" w:lineRule="auto"/>
            </w:pPr>
            <w:r>
              <w:rPr>
                <w:rFonts w:ascii="Arial" w:hAnsi="Arial"/>
                <w:sz w:val="16"/>
              </w:rPr>
              <w:t>instrument permis și utilizator instruit</w:t>
            </w:r>
          </w:p>
        </w:tc>
        <w:tc>
          <w:tcPr>
            <w:tcW w:type="dxa" w:w="2268"/>
            <w:tcMar>
              <w:top w:w="70" w:type="dxa"/>
              <w:start w:w="75" w:type="dxa"/>
              <w:bottom w:w="70" w:type="dxa"/>
              <w:end w:w="75" w:type="dxa"/>
            </w:tcMar>
            <w:vAlign w:val="top"/>
            <w:shd w:fill="F9FBFC"/>
          </w:tcPr>
          <w:p>
            <w:pPr>
              <w:spacing w:after="0" w:line="240" w:lineRule="auto"/>
            </w:pPr>
            <w:r>
              <w:rPr>
                <w:rFonts w:ascii="Arial" w:hAnsi="Arial"/>
                <w:sz w:val="16"/>
              </w:rPr>
              <w:t>nevoia unei evaluări</w:t>
            </w:r>
          </w:p>
        </w:tc>
      </w:tr>
      <w:tr>
        <w:tc>
          <w:tcPr>
            <w:tcW w:type="dxa" w:w="1757"/>
            <w:tcMar>
              <w:top w:w="70" w:type="dxa"/>
              <w:start w:w="75" w:type="dxa"/>
              <w:bottom w:w="70" w:type="dxa"/>
              <w:end w:w="75" w:type="dxa"/>
            </w:tcMar>
            <w:vAlign w:val="top"/>
          </w:tcPr>
          <w:p>
            <w:pPr>
              <w:spacing w:after="0" w:line="240" w:lineRule="auto"/>
            </w:pPr>
            <w:r>
              <w:rPr>
                <w:rFonts w:ascii="Arial" w:hAnsi="Arial"/>
                <w:b/>
                <w:sz w:val="16"/>
              </w:rPr>
              <w:t>Evaluare clinică</w:t>
            </w:r>
          </w:p>
        </w:tc>
        <w:tc>
          <w:tcPr>
            <w:tcW w:type="dxa" w:w="2835"/>
            <w:tcMar>
              <w:top w:w="70" w:type="dxa"/>
              <w:start w:w="75" w:type="dxa"/>
              <w:bottom w:w="70" w:type="dxa"/>
              <w:end w:w="75" w:type="dxa"/>
            </w:tcMar>
            <w:vAlign w:val="top"/>
          </w:tcPr>
          <w:p>
            <w:pPr>
              <w:spacing w:after="0" w:line="240" w:lineRule="auto"/>
            </w:pPr>
            <w:r>
              <w:rPr>
                <w:rFonts w:ascii="Arial" w:hAnsi="Arial"/>
                <w:sz w:val="16"/>
              </w:rPr>
              <w:t>diagnostic, comorbidități, risc și funcționare</w:t>
            </w:r>
          </w:p>
        </w:tc>
        <w:tc>
          <w:tcPr>
            <w:tcW w:type="dxa" w:w="2438"/>
            <w:tcMar>
              <w:top w:w="70" w:type="dxa"/>
              <w:start w:w="75" w:type="dxa"/>
              <w:bottom w:w="70" w:type="dxa"/>
              <w:end w:w="75" w:type="dxa"/>
            </w:tcMar>
            <w:vAlign w:val="top"/>
          </w:tcPr>
          <w:p>
            <w:pPr>
              <w:spacing w:after="0" w:line="240" w:lineRule="auto"/>
            </w:pPr>
            <w:r>
              <w:rPr>
                <w:rFonts w:ascii="Arial" w:hAnsi="Arial"/>
                <w:sz w:val="16"/>
              </w:rPr>
              <w:t>profesionist competent</w:t>
            </w:r>
          </w:p>
        </w:tc>
        <w:tc>
          <w:tcPr>
            <w:tcW w:type="dxa" w:w="2268"/>
            <w:tcMar>
              <w:top w:w="70" w:type="dxa"/>
              <w:start w:w="75" w:type="dxa"/>
              <w:bottom w:w="70" w:type="dxa"/>
              <w:end w:w="75" w:type="dxa"/>
            </w:tcMar>
            <w:vAlign w:val="top"/>
          </w:tcPr>
          <w:p>
            <w:pPr>
              <w:spacing w:after="0" w:line="240" w:lineRule="auto"/>
            </w:pPr>
            <w:r>
              <w:rPr>
                <w:rFonts w:ascii="Arial" w:hAnsi="Arial"/>
                <w:sz w:val="16"/>
              </w:rPr>
              <w:t>formulare și tratament</w:t>
            </w:r>
          </w:p>
        </w:tc>
      </w:tr>
      <w:tr>
        <w:tc>
          <w:tcPr>
            <w:tcW w:type="dxa" w:w="1757"/>
            <w:tcMar>
              <w:top w:w="70" w:type="dxa"/>
              <w:start w:w="75" w:type="dxa"/>
              <w:bottom w:w="70" w:type="dxa"/>
              <w:end w:w="75" w:type="dxa"/>
            </w:tcMar>
            <w:vAlign w:val="top"/>
            <w:shd w:fill="F9FBFC"/>
          </w:tcPr>
          <w:p>
            <w:pPr>
              <w:spacing w:after="0" w:line="240" w:lineRule="auto"/>
            </w:pPr>
            <w:r>
              <w:rPr>
                <w:rFonts w:ascii="Arial" w:hAnsi="Arial"/>
                <w:b/>
                <w:sz w:val="16"/>
              </w:rPr>
              <w:t>Evaluare nivel de îngrijire</w:t>
            </w:r>
          </w:p>
        </w:tc>
        <w:tc>
          <w:tcPr>
            <w:tcW w:type="dxa" w:w="2835"/>
            <w:tcMar>
              <w:top w:w="70" w:type="dxa"/>
              <w:start w:w="75" w:type="dxa"/>
              <w:bottom w:w="70" w:type="dxa"/>
              <w:end w:w="75" w:type="dxa"/>
            </w:tcMar>
            <w:vAlign w:val="top"/>
            <w:shd w:fill="F9FBFC"/>
          </w:tcPr>
          <w:p>
            <w:pPr>
              <w:spacing w:after="0" w:line="240" w:lineRule="auto"/>
            </w:pPr>
            <w:r>
              <w:rPr>
                <w:rFonts w:ascii="Arial" w:hAnsi="Arial"/>
                <w:sz w:val="16"/>
              </w:rPr>
              <w:t>stabilește intensitatea și cadrul sigur</w:t>
            </w:r>
          </w:p>
        </w:tc>
        <w:tc>
          <w:tcPr>
            <w:tcW w:type="dxa" w:w="2438"/>
            <w:tcMar>
              <w:top w:w="70" w:type="dxa"/>
              <w:start w:w="75" w:type="dxa"/>
              <w:bottom w:w="70" w:type="dxa"/>
              <w:end w:w="75" w:type="dxa"/>
            </w:tcMar>
            <w:vAlign w:val="top"/>
            <w:shd w:fill="F9FBFC"/>
          </w:tcPr>
          <w:p>
            <w:pPr>
              <w:spacing w:after="0" w:line="240" w:lineRule="auto"/>
            </w:pPr>
            <w:r>
              <w:rPr>
                <w:rFonts w:ascii="Arial" w:hAnsi="Arial"/>
                <w:sz w:val="16"/>
              </w:rPr>
              <w:t>serviciu competent, după standarde aplicabile</w:t>
            </w:r>
          </w:p>
        </w:tc>
        <w:tc>
          <w:tcPr>
            <w:tcW w:type="dxa" w:w="2268"/>
            <w:tcMar>
              <w:top w:w="70" w:type="dxa"/>
              <w:start w:w="75" w:type="dxa"/>
              <w:bottom w:w="70" w:type="dxa"/>
              <w:end w:w="75" w:type="dxa"/>
            </w:tcMar>
            <w:vAlign w:val="top"/>
            <w:shd w:fill="F9FBFC"/>
          </w:tcPr>
          <w:p>
            <w:pPr>
              <w:spacing w:after="0" w:line="240" w:lineRule="auto"/>
            </w:pPr>
            <w:r>
              <w:rPr>
                <w:rFonts w:ascii="Arial" w:hAnsi="Arial"/>
                <w:sz w:val="16"/>
              </w:rPr>
              <w:t>placement și tranziții</w:t>
            </w:r>
          </w:p>
        </w:tc>
      </w:tr>
    </w:tbl>
    <w:p>
      <w:pPr>
        <w:spacing w:after="40"/>
      </w:pPr>
    </w:p>
    <w:tbl>
      <w:tblPr>
        <w:tblW w:type="auto" w:w="0"/>
        <w:jc w:val="center"/>
        <w:tblLayout w:type="fixed"/>
        <w:tblLook w:firstColumn="1" w:firstRow="1" w:lastColumn="0" w:lastRow="0" w:noHBand="0" w:noVBand="1" w:val="04A0"/>
      </w:tblPr>
      <w:tblGrid>
        <w:gridCol w:w="9638"/>
      </w:tblGrid>
      <w:tr>
        <w:tc>
          <w:tcPr>
            <w:tcW w:type="dxa" w:w="9298"/>
            <w:shd w:fill="FBEDEE"/>
            <w:tcMar>
              <w:top w:w="140" w:type="dxa"/>
              <w:start w:w="170" w:type="dxa"/>
              <w:bottom w:w="140" w:type="dxa"/>
              <w:end w:w="170" w:type="dxa"/>
            </w:tcMar>
            <w:tcBorders>
              <w:top w:val="single" w:sz="8" w:color="A43B3B"/>
              <w:left w:val="single" w:sz="8" w:color="A43B3B"/>
              <w:bottom w:val="single" w:sz="8" w:color="A43B3B"/>
              <w:right w:val="single" w:sz="8" w:color="A43B3B"/>
            </w:tcBorders>
          </w:tcPr>
          <w:p>
            <w:pPr>
              <w:spacing w:line="240" w:lineRule="auto"/>
            </w:pPr>
            <w:r>
              <w:rPr>
                <w:rFonts w:ascii="Arial" w:hAnsi="Arial"/>
                <w:b/>
                <w:color w:val="A43B3B"/>
                <w:sz w:val="22"/>
              </w:rPr>
              <w:t>Limită ASAM</w:t>
            </w:r>
          </w:p>
          <w:p>
            <w:pPr>
              <w:spacing w:after="0" w:line="240" w:lineRule="auto"/>
            </w:pPr>
            <w:r>
              <w:rPr>
                <w:rFonts w:ascii="Arial" w:hAnsi="Arial"/>
              </w:rPr>
              <w:t>7 Cărări nu reproduce și nu înlocuiește ASAM Criteria. Dacă o organizație dorește utilizarea criteriilor sau a instrumentelor ASAM, aceasta trebuie să obțină drepturile, instruirea și integrarea autorizată necesare.</w:t>
            </w:r>
          </w:p>
        </w:tc>
      </w:tr>
    </w:tbl>
    <w:p>
      <w:pPr>
        <w:spacing w:after="20"/>
      </w:pPr>
    </w:p>
    <w:p>
      <w:pPr>
        <w:pStyle w:val="Heading2"/>
        <w:keepNext/>
      </w:pPr>
      <w:r>
        <w:t>6.6. Informarea și consimțământul</w:t>
      </w:r>
    </w:p>
    <w:p>
      <w:pPr>
        <w:pStyle w:val="ListBullet"/>
        <w:spacing w:after="60"/>
      </w:pPr>
      <w:r>
        <w:t>rolul aplicației și diferența față de serviciile de urgență;</w:t>
      </w:r>
    </w:p>
    <w:p>
      <w:pPr>
        <w:pStyle w:val="ListBullet"/>
        <w:spacing w:after="60"/>
      </w:pPr>
      <w:r>
        <w:t>cine vede datele și în ce scop;</w:t>
      </w:r>
    </w:p>
    <w:p>
      <w:pPr>
        <w:pStyle w:val="ListBullet"/>
        <w:spacing w:after="60"/>
      </w:pPr>
      <w:r>
        <w:t>orele în care mesajele sau alertele pot fi revizuite;</w:t>
      </w:r>
    </w:p>
    <w:p>
      <w:pPr>
        <w:pStyle w:val="ListBullet"/>
        <w:spacing w:after="60"/>
      </w:pPr>
      <w:r>
        <w:t>regulile grupurilor și limitele confidențialității;</w:t>
      </w:r>
    </w:p>
    <w:p>
      <w:pPr>
        <w:pStyle w:val="ListBullet"/>
        <w:spacing w:after="60"/>
      </w:pPr>
      <w:r>
        <w:t>utilizarea unui chatbot și faptul că răspunsurile pot fi procesate automat;</w:t>
      </w:r>
    </w:p>
    <w:p>
      <w:pPr>
        <w:pStyle w:val="ListBullet"/>
        <w:spacing w:after="60"/>
      </w:pPr>
      <w:r>
        <w:t>partajarea cu aparținători sau alți specialiști;</w:t>
      </w:r>
    </w:p>
    <w:p>
      <w:pPr>
        <w:pStyle w:val="ListBullet"/>
        <w:spacing w:after="60"/>
      </w:pPr>
      <w:r>
        <w:t>retragerea, retenția și efectele asupra programului.</w:t>
      </w:r>
    </w:p>
    <w:p>
      <w:pPr>
        <w:pStyle w:val="Heading2"/>
        <w:keepNext/>
      </w:pPr>
      <w:r>
        <w:t>6.7. Evaluarea inițială minimă</w:t>
      </w:r>
    </w:p>
    <w:p>
      <w:pPr>
        <w:spacing w:after="80"/>
      </w:pPr>
      <w:r>
        <w:rPr>
          <w:i w:val="0"/>
        </w:rPr>
        <w:t>Evaluarea 7 Cărări este o evaluare de program și trebuie să importe sau să rezume concluziile clinice relevante, nu să reconstruiască un dosar complet.</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701"/>
            <w:shd w:fill="17324D"/>
            <w:tcMar>
              <w:top w:w="90" w:type="dxa"/>
              <w:start w:w="90" w:type="dxa"/>
              <w:bottom w:w="90" w:type="dxa"/>
              <w:end w:w="90" w:type="dxa"/>
            </w:tcMar>
          </w:tcPr>
          <w:p>
            <w:pPr>
              <w:spacing w:line="240" w:lineRule="auto"/>
            </w:pPr>
            <w:r>
              <w:rPr>
                <w:rFonts w:ascii="Arial" w:hAnsi="Arial"/>
                <w:b/>
                <w:color w:val="FFFFFF"/>
                <w:sz w:val="16"/>
              </w:rPr>
              <w:t>Domeniu</w:t>
            </w:r>
          </w:p>
        </w:tc>
        <w:tc>
          <w:tcPr>
            <w:tcW w:type="dxa" w:w="3969"/>
            <w:shd w:fill="17324D"/>
            <w:tcMar>
              <w:top w:w="90" w:type="dxa"/>
              <w:start w:w="90" w:type="dxa"/>
              <w:bottom w:w="90" w:type="dxa"/>
              <w:end w:w="90" w:type="dxa"/>
            </w:tcMar>
          </w:tcPr>
          <w:p>
            <w:pPr>
              <w:spacing w:line="240" w:lineRule="auto"/>
            </w:pPr>
            <w:r>
              <w:rPr>
                <w:rFonts w:ascii="Arial" w:hAnsi="Arial"/>
                <w:b/>
                <w:color w:val="FFFFFF"/>
                <w:sz w:val="16"/>
              </w:rPr>
              <w:t>Date minime</w:t>
            </w:r>
          </w:p>
        </w:tc>
        <w:tc>
          <w:tcPr>
            <w:tcW w:type="dxa" w:w="3628"/>
            <w:shd w:fill="17324D"/>
            <w:tcMar>
              <w:top w:w="90" w:type="dxa"/>
              <w:start w:w="90" w:type="dxa"/>
              <w:bottom w:w="90" w:type="dxa"/>
              <w:end w:w="90" w:type="dxa"/>
            </w:tcMar>
          </w:tcPr>
          <w:p>
            <w:pPr>
              <w:spacing w:line="240" w:lineRule="auto"/>
            </w:pPr>
            <w:r>
              <w:rPr>
                <w:rFonts w:ascii="Arial" w:hAnsi="Arial"/>
                <w:b/>
                <w:color w:val="FFFFFF"/>
                <w:sz w:val="16"/>
              </w:rPr>
              <w:t>Scop operațional</w:t>
            </w:r>
          </w:p>
        </w:tc>
      </w:tr>
      <w:tr>
        <w:tc>
          <w:tcPr>
            <w:tcW w:type="dxa" w:w="1701"/>
            <w:tcMar>
              <w:top w:w="70" w:type="dxa"/>
              <w:start w:w="75" w:type="dxa"/>
              <w:bottom w:w="70" w:type="dxa"/>
              <w:end w:w="75" w:type="dxa"/>
            </w:tcMar>
            <w:vAlign w:val="top"/>
          </w:tcPr>
          <w:p>
            <w:pPr>
              <w:spacing w:after="0" w:line="240" w:lineRule="auto"/>
            </w:pPr>
            <w:r>
              <w:rPr>
                <w:rFonts w:ascii="Arial" w:hAnsi="Arial"/>
                <w:b/>
                <w:sz w:val="16"/>
              </w:rPr>
              <w:t>Consum</w:t>
            </w:r>
          </w:p>
        </w:tc>
        <w:tc>
          <w:tcPr>
            <w:tcW w:type="dxa" w:w="3969"/>
            <w:tcMar>
              <w:top w:w="70" w:type="dxa"/>
              <w:start w:w="75" w:type="dxa"/>
              <w:bottom w:w="70" w:type="dxa"/>
              <w:end w:w="75" w:type="dxa"/>
            </w:tcMar>
            <w:vAlign w:val="top"/>
          </w:tcPr>
          <w:p>
            <w:pPr>
              <w:spacing w:after="0" w:line="240" w:lineRule="auto"/>
            </w:pPr>
            <w:r>
              <w:rPr>
                <w:rFonts w:ascii="Arial" w:hAnsi="Arial"/>
                <w:sz w:val="16"/>
              </w:rPr>
              <w:t>substanțe, ultimul consum, episoade recente, consecințe</w:t>
            </w:r>
          </w:p>
        </w:tc>
        <w:tc>
          <w:tcPr>
            <w:tcW w:type="dxa" w:w="3628"/>
            <w:tcMar>
              <w:top w:w="70" w:type="dxa"/>
              <w:start w:w="75" w:type="dxa"/>
              <w:bottom w:w="70" w:type="dxa"/>
              <w:end w:w="75" w:type="dxa"/>
            </w:tcMar>
            <w:vAlign w:val="top"/>
          </w:tcPr>
          <w:p>
            <w:pPr>
              <w:spacing w:after="0" w:line="240" w:lineRule="auto"/>
            </w:pPr>
            <w:r>
              <w:rPr>
                <w:rFonts w:ascii="Arial" w:hAnsi="Arial"/>
                <w:sz w:val="16"/>
              </w:rPr>
              <w:t>plan și siguranță</w:t>
            </w:r>
          </w:p>
        </w:tc>
      </w:tr>
      <w:tr>
        <w:tc>
          <w:tcPr>
            <w:tcW w:type="dxa" w:w="1701"/>
            <w:tcMar>
              <w:top w:w="70" w:type="dxa"/>
              <w:start w:w="75" w:type="dxa"/>
              <w:bottom w:w="70" w:type="dxa"/>
              <w:end w:w="75" w:type="dxa"/>
            </w:tcMar>
            <w:vAlign w:val="top"/>
            <w:shd w:fill="F9FBFC"/>
          </w:tcPr>
          <w:p>
            <w:pPr>
              <w:spacing w:after="0" w:line="240" w:lineRule="auto"/>
            </w:pPr>
            <w:r>
              <w:rPr>
                <w:rFonts w:ascii="Arial" w:hAnsi="Arial"/>
                <w:b/>
                <w:sz w:val="16"/>
              </w:rPr>
              <w:t>Tratament</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servicii actuale, medicație declarată, contacte</w:t>
            </w:r>
          </w:p>
        </w:tc>
        <w:tc>
          <w:tcPr>
            <w:tcW w:type="dxa" w:w="3628"/>
            <w:tcMar>
              <w:top w:w="70" w:type="dxa"/>
              <w:start w:w="75" w:type="dxa"/>
              <w:bottom w:w="70" w:type="dxa"/>
              <w:end w:w="75" w:type="dxa"/>
            </w:tcMar>
            <w:vAlign w:val="top"/>
            <w:shd w:fill="F9FBFC"/>
          </w:tcPr>
          <w:p>
            <w:pPr>
              <w:spacing w:after="0" w:line="240" w:lineRule="auto"/>
            </w:pPr>
            <w:r>
              <w:rPr>
                <w:rFonts w:ascii="Arial" w:hAnsi="Arial"/>
                <w:sz w:val="16"/>
              </w:rPr>
              <w:t>coordonare, nu prescriere</w:t>
            </w:r>
          </w:p>
        </w:tc>
      </w:tr>
      <w:tr>
        <w:tc>
          <w:tcPr>
            <w:tcW w:type="dxa" w:w="1701"/>
            <w:tcMar>
              <w:top w:w="70" w:type="dxa"/>
              <w:start w:w="75" w:type="dxa"/>
              <w:bottom w:w="70" w:type="dxa"/>
              <w:end w:w="75" w:type="dxa"/>
            </w:tcMar>
            <w:vAlign w:val="top"/>
          </w:tcPr>
          <w:p>
            <w:pPr>
              <w:spacing w:after="0" w:line="240" w:lineRule="auto"/>
            </w:pPr>
            <w:r>
              <w:rPr>
                <w:rFonts w:ascii="Arial" w:hAnsi="Arial"/>
                <w:b/>
                <w:sz w:val="16"/>
              </w:rPr>
              <w:t>Sănătate mintală</w:t>
            </w:r>
          </w:p>
        </w:tc>
        <w:tc>
          <w:tcPr>
            <w:tcW w:type="dxa" w:w="3969"/>
            <w:tcMar>
              <w:top w:w="70" w:type="dxa"/>
              <w:start w:w="75" w:type="dxa"/>
              <w:bottom w:w="70" w:type="dxa"/>
              <w:end w:w="75" w:type="dxa"/>
            </w:tcMar>
            <w:vAlign w:val="top"/>
          </w:tcPr>
          <w:p>
            <w:pPr>
              <w:spacing w:after="0" w:line="240" w:lineRule="auto"/>
            </w:pPr>
            <w:r>
              <w:rPr>
                <w:rFonts w:ascii="Arial" w:hAnsi="Arial"/>
                <w:sz w:val="16"/>
              </w:rPr>
              <w:t>simptome relevante și comorbidități cunoscute</w:t>
            </w:r>
          </w:p>
        </w:tc>
        <w:tc>
          <w:tcPr>
            <w:tcW w:type="dxa" w:w="3628"/>
            <w:tcMar>
              <w:top w:w="70" w:type="dxa"/>
              <w:start w:w="75" w:type="dxa"/>
              <w:bottom w:w="70" w:type="dxa"/>
              <w:end w:w="75" w:type="dxa"/>
            </w:tcMar>
            <w:vAlign w:val="top"/>
          </w:tcPr>
          <w:p>
            <w:pPr>
              <w:spacing w:after="0" w:line="240" w:lineRule="auto"/>
            </w:pPr>
            <w:r>
              <w:rPr>
                <w:rFonts w:ascii="Arial" w:hAnsi="Arial"/>
                <w:sz w:val="16"/>
              </w:rPr>
              <w:t>trimiteri și adaptare</w:t>
            </w:r>
          </w:p>
        </w:tc>
      </w:tr>
      <w:tr>
        <w:tc>
          <w:tcPr>
            <w:tcW w:type="dxa" w:w="1701"/>
            <w:tcMar>
              <w:top w:w="70" w:type="dxa"/>
              <w:start w:w="75" w:type="dxa"/>
              <w:bottom w:w="70" w:type="dxa"/>
              <w:end w:w="75" w:type="dxa"/>
            </w:tcMar>
            <w:vAlign w:val="top"/>
            <w:shd w:fill="F9FBFC"/>
          </w:tcPr>
          <w:p>
            <w:pPr>
              <w:spacing w:after="0" w:line="240" w:lineRule="auto"/>
            </w:pPr>
            <w:r>
              <w:rPr>
                <w:rFonts w:ascii="Arial" w:hAnsi="Arial"/>
                <w:b/>
                <w:sz w:val="16"/>
              </w:rPr>
              <w:t>Sănătate somatică</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condiții care afectează participarea</w:t>
            </w:r>
          </w:p>
        </w:tc>
        <w:tc>
          <w:tcPr>
            <w:tcW w:type="dxa" w:w="3628"/>
            <w:tcMar>
              <w:top w:w="70" w:type="dxa"/>
              <w:start w:w="75" w:type="dxa"/>
              <w:bottom w:w="70" w:type="dxa"/>
              <w:end w:w="75" w:type="dxa"/>
            </w:tcMar>
            <w:vAlign w:val="top"/>
            <w:shd w:fill="F9FBFC"/>
          </w:tcPr>
          <w:p>
            <w:pPr>
              <w:spacing w:after="0" w:line="240" w:lineRule="auto"/>
            </w:pPr>
            <w:r>
              <w:rPr>
                <w:rFonts w:ascii="Arial" w:hAnsi="Arial"/>
                <w:sz w:val="16"/>
              </w:rPr>
              <w:t>limitări și escaladare</w:t>
            </w:r>
          </w:p>
        </w:tc>
      </w:tr>
      <w:tr>
        <w:tc>
          <w:tcPr>
            <w:tcW w:type="dxa" w:w="1701"/>
            <w:tcMar>
              <w:top w:w="70" w:type="dxa"/>
              <w:start w:w="75" w:type="dxa"/>
              <w:bottom w:w="70" w:type="dxa"/>
              <w:end w:w="75" w:type="dxa"/>
            </w:tcMar>
            <w:vAlign w:val="top"/>
          </w:tcPr>
          <w:p>
            <w:pPr>
              <w:spacing w:after="0" w:line="240" w:lineRule="auto"/>
            </w:pPr>
            <w:r>
              <w:rPr>
                <w:rFonts w:ascii="Arial" w:hAnsi="Arial"/>
                <w:b/>
                <w:sz w:val="16"/>
              </w:rPr>
              <w:t>Funcționare</w:t>
            </w:r>
          </w:p>
        </w:tc>
        <w:tc>
          <w:tcPr>
            <w:tcW w:type="dxa" w:w="3969"/>
            <w:tcMar>
              <w:top w:w="70" w:type="dxa"/>
              <w:start w:w="75" w:type="dxa"/>
              <w:bottom w:w="70" w:type="dxa"/>
              <w:end w:w="75" w:type="dxa"/>
            </w:tcMar>
            <w:vAlign w:val="top"/>
          </w:tcPr>
          <w:p>
            <w:pPr>
              <w:spacing w:after="0" w:line="240" w:lineRule="auto"/>
            </w:pPr>
            <w:r>
              <w:rPr>
                <w:rFonts w:ascii="Arial" w:hAnsi="Arial"/>
                <w:sz w:val="16"/>
              </w:rPr>
              <w:t>somn, locuire, familie, muncă, finanțe</w:t>
            </w:r>
          </w:p>
        </w:tc>
        <w:tc>
          <w:tcPr>
            <w:tcW w:type="dxa" w:w="3628"/>
            <w:tcMar>
              <w:top w:w="70" w:type="dxa"/>
              <w:start w:w="75" w:type="dxa"/>
              <w:bottom w:w="70" w:type="dxa"/>
              <w:end w:w="75" w:type="dxa"/>
            </w:tcMar>
            <w:vAlign w:val="top"/>
          </w:tcPr>
          <w:p>
            <w:pPr>
              <w:spacing w:after="0" w:line="240" w:lineRule="auto"/>
            </w:pPr>
            <w:r>
              <w:rPr>
                <w:rFonts w:ascii="Arial" w:hAnsi="Arial"/>
                <w:sz w:val="16"/>
              </w:rPr>
              <w:t>căi de sprijin</w:t>
            </w:r>
          </w:p>
        </w:tc>
      </w:tr>
      <w:tr>
        <w:tc>
          <w:tcPr>
            <w:tcW w:type="dxa" w:w="1701"/>
            <w:tcMar>
              <w:top w:w="70" w:type="dxa"/>
              <w:start w:w="75" w:type="dxa"/>
              <w:bottom w:w="70" w:type="dxa"/>
              <w:end w:w="75" w:type="dxa"/>
            </w:tcMar>
            <w:vAlign w:val="top"/>
            <w:shd w:fill="F9FBFC"/>
          </w:tcPr>
          <w:p>
            <w:pPr>
              <w:spacing w:after="0" w:line="240" w:lineRule="auto"/>
            </w:pPr>
            <w:r>
              <w:rPr>
                <w:rFonts w:ascii="Arial" w:hAnsi="Arial"/>
                <w:b/>
                <w:sz w:val="16"/>
              </w:rPr>
              <w:t>Resurse</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persoane, servicii, interese, valori</w:t>
            </w:r>
          </w:p>
        </w:tc>
        <w:tc>
          <w:tcPr>
            <w:tcW w:type="dxa" w:w="3628"/>
            <w:tcMar>
              <w:top w:w="70" w:type="dxa"/>
              <w:start w:w="75" w:type="dxa"/>
              <w:bottom w:w="70" w:type="dxa"/>
              <w:end w:w="75" w:type="dxa"/>
            </w:tcMar>
            <w:vAlign w:val="top"/>
            <w:shd w:fill="F9FBFC"/>
          </w:tcPr>
          <w:p>
            <w:pPr>
              <w:spacing w:after="0" w:line="240" w:lineRule="auto"/>
            </w:pPr>
            <w:r>
              <w:rPr>
                <w:rFonts w:ascii="Arial" w:hAnsi="Arial"/>
                <w:sz w:val="16"/>
              </w:rPr>
              <w:t>recovery capital</w:t>
            </w:r>
          </w:p>
        </w:tc>
      </w:tr>
      <w:tr>
        <w:tc>
          <w:tcPr>
            <w:tcW w:type="dxa" w:w="1701"/>
            <w:tcMar>
              <w:top w:w="70" w:type="dxa"/>
              <w:start w:w="75" w:type="dxa"/>
              <w:bottom w:w="70" w:type="dxa"/>
              <w:end w:w="75" w:type="dxa"/>
            </w:tcMar>
            <w:vAlign w:val="top"/>
          </w:tcPr>
          <w:p>
            <w:pPr>
              <w:spacing w:after="0" w:line="240" w:lineRule="auto"/>
            </w:pPr>
            <w:r>
              <w:rPr>
                <w:rFonts w:ascii="Arial" w:hAnsi="Arial"/>
                <w:b/>
                <w:sz w:val="16"/>
              </w:rPr>
              <w:t>Preferințe</w:t>
            </w:r>
          </w:p>
        </w:tc>
        <w:tc>
          <w:tcPr>
            <w:tcW w:type="dxa" w:w="3969"/>
            <w:tcMar>
              <w:top w:w="70" w:type="dxa"/>
              <w:start w:w="75" w:type="dxa"/>
              <w:bottom w:w="70" w:type="dxa"/>
              <w:end w:w="75" w:type="dxa"/>
            </w:tcMar>
            <w:vAlign w:val="top"/>
          </w:tcPr>
          <w:p>
            <w:pPr>
              <w:spacing w:after="0" w:line="240" w:lineRule="auto"/>
            </w:pPr>
            <w:r>
              <w:rPr>
                <w:rFonts w:ascii="Arial" w:hAnsi="Arial"/>
                <w:sz w:val="16"/>
              </w:rPr>
              <w:t>obiective, format, limbă, spiritualitate</w:t>
            </w:r>
          </w:p>
        </w:tc>
        <w:tc>
          <w:tcPr>
            <w:tcW w:type="dxa" w:w="3628"/>
            <w:tcMar>
              <w:top w:w="70" w:type="dxa"/>
              <w:start w:w="75" w:type="dxa"/>
              <w:bottom w:w="70" w:type="dxa"/>
              <w:end w:w="75" w:type="dxa"/>
            </w:tcMar>
            <w:vAlign w:val="top"/>
          </w:tcPr>
          <w:p>
            <w:pPr>
              <w:spacing w:after="0" w:line="240" w:lineRule="auto"/>
            </w:pPr>
            <w:r>
              <w:rPr>
                <w:rFonts w:ascii="Arial" w:hAnsi="Arial"/>
                <w:sz w:val="16"/>
              </w:rPr>
              <w:t>decizie comună</w:t>
            </w:r>
          </w:p>
        </w:tc>
      </w:tr>
      <w:tr>
        <w:tc>
          <w:tcPr>
            <w:tcW w:type="dxa" w:w="1701"/>
            <w:tcMar>
              <w:top w:w="70" w:type="dxa"/>
              <w:start w:w="75" w:type="dxa"/>
              <w:bottom w:w="70" w:type="dxa"/>
              <w:end w:w="75" w:type="dxa"/>
            </w:tcMar>
            <w:vAlign w:val="top"/>
            <w:shd w:fill="F9FBFC"/>
          </w:tcPr>
          <w:p>
            <w:pPr>
              <w:spacing w:after="0" w:line="240" w:lineRule="auto"/>
            </w:pPr>
            <w:r>
              <w:rPr>
                <w:rFonts w:ascii="Arial" w:hAnsi="Arial"/>
                <w:b/>
                <w:sz w:val="16"/>
              </w:rPr>
              <w:t>Siguranță</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plan, contacte, acces la urgență</w:t>
            </w:r>
          </w:p>
        </w:tc>
        <w:tc>
          <w:tcPr>
            <w:tcW w:type="dxa" w:w="3628"/>
            <w:tcMar>
              <w:top w:w="70" w:type="dxa"/>
              <w:start w:w="75" w:type="dxa"/>
              <w:bottom w:w="70" w:type="dxa"/>
              <w:end w:w="75" w:type="dxa"/>
            </w:tcMar>
            <w:vAlign w:val="top"/>
            <w:shd w:fill="F9FBFC"/>
          </w:tcPr>
          <w:p>
            <w:pPr>
              <w:spacing w:after="0" w:line="240" w:lineRule="auto"/>
            </w:pPr>
            <w:r>
              <w:rPr>
                <w:rFonts w:ascii="Arial" w:hAnsi="Arial"/>
                <w:sz w:val="16"/>
              </w:rPr>
              <w:t>răspuns la deteriorare</w:t>
            </w:r>
          </w:p>
        </w:tc>
      </w:tr>
    </w:tbl>
    <w:p>
      <w:pPr>
        <w:spacing w:after="40"/>
      </w:pPr>
    </w:p>
    <w:p>
      <w:pPr>
        <w:pStyle w:val="Heading2"/>
        <w:keepNext/>
      </w:pPr>
      <w:r>
        <w:t>6.8. Formularea comună</w:t>
      </w:r>
    </w:p>
    <w:p>
      <w:pPr>
        <w:spacing w:after="80"/>
      </w:pPr>
      <w:r>
        <w:rPr>
          <w:i w:val="0"/>
        </w:rPr>
        <w:t>După evaluare, profesionistul și pacientul formulează în limbaj simplu: ce menține consumul, ce riscuri sunt prioritare, ce resurse există, ce schimbare contează cel mai mult și ce pas poate fi făcut acum. Procesul urmează logica interviului motivațional: relație, focalizare, evocarea motivelor personale și planificare.</w:t>
      </w:r>
    </w:p>
    <w:p>
      <w:pPr>
        <w:pStyle w:val="Heading2"/>
        <w:keepNext/>
      </w:pPr>
      <w:r>
        <w:t>6.9. Alegerea cărării principale</w:t>
      </w:r>
    </w:p>
    <w:p>
      <w:pPr>
        <w:pStyle w:val="ListBullet"/>
        <w:spacing w:after="60"/>
      </w:pPr>
      <w:r>
        <w:t>o singură cărare principală pentru primul ciclu;</w:t>
      </w:r>
    </w:p>
    <w:p>
      <w:pPr>
        <w:pStyle w:val="ListBullet"/>
        <w:spacing w:after="60"/>
      </w:pPr>
      <w:r>
        <w:t>maximum două cărări de sprijin;</w:t>
      </w:r>
    </w:p>
    <w:p>
      <w:pPr>
        <w:pStyle w:val="ListBullet"/>
        <w:spacing w:after="60"/>
      </w:pPr>
      <w:r>
        <w:t>podurile de siguranță rămân obligatorii indiferent de alegere;</w:t>
      </w:r>
    </w:p>
    <w:p>
      <w:pPr>
        <w:pStyle w:val="ListBullet"/>
        <w:spacing w:after="60"/>
      </w:pPr>
      <w:r>
        <w:t>alegerea nu este determinată de cel mai mare deficit, ci de combinația dintre nevoie, importanță, resurse și fezabilitate;</w:t>
      </w:r>
    </w:p>
    <w:p>
      <w:pPr>
        <w:pStyle w:val="ListBullet"/>
        <w:spacing w:after="60"/>
      </w:pPr>
      <w:r>
        <w:t>profesionistul poate recomanda amânarea unei alegeri dacă aceasta ar evita o nevoie medicală urgentă;</w:t>
      </w:r>
    </w:p>
    <w:p>
      <w:pPr>
        <w:pStyle w:val="ListBullet"/>
        <w:spacing w:after="60"/>
      </w:pPr>
      <w:r>
        <w:t>motivul alegerii este documentat în limbaj comun și poate fi schimbat.</w:t>
      </w:r>
    </w:p>
    <w:p>
      <w:pPr>
        <w:pStyle w:val="Heading2"/>
        <w:keepNext/>
      </w:pPr>
      <w:r>
        <w:t>6.10. Planul de șapte zile</w:t>
      </w:r>
    </w:p>
    <w:p>
      <w:pPr>
        <w:spacing w:after="80"/>
      </w:pPr>
      <w:r>
        <w:rPr>
          <w:i w:val="0"/>
        </w:rPr>
        <w:t>Planul inițial conține unul până la trei obiective. Fiecare obiectiv trebuie să aibă un proprietar, o acțiune observabilă, un termen, un obstacol probabil, o alternativă și o metodă de verificare.</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1984"/>
            <w:shd w:fill="17324D"/>
            <w:tcMar>
              <w:top w:w="90" w:type="dxa"/>
              <w:start w:w="90" w:type="dxa"/>
              <w:bottom w:w="90" w:type="dxa"/>
              <w:end w:w="90" w:type="dxa"/>
            </w:tcMar>
          </w:tcPr>
          <w:p>
            <w:pPr>
              <w:spacing w:line="240" w:lineRule="auto"/>
            </w:pPr>
            <w:r>
              <w:rPr>
                <w:rFonts w:ascii="Arial" w:hAnsi="Arial"/>
                <w:b/>
                <w:color w:val="FFFFFF"/>
                <w:sz w:val="17"/>
              </w:rPr>
              <w:t>Câmp</w:t>
            </w:r>
          </w:p>
        </w:tc>
        <w:tc>
          <w:tcPr>
            <w:tcW w:type="dxa" w:w="7313"/>
            <w:shd w:fill="17324D"/>
            <w:tcMar>
              <w:top w:w="90" w:type="dxa"/>
              <w:start w:w="90" w:type="dxa"/>
              <w:bottom w:w="90" w:type="dxa"/>
              <w:end w:w="90" w:type="dxa"/>
            </w:tcMar>
          </w:tcPr>
          <w:p>
            <w:pPr>
              <w:spacing w:line="240" w:lineRule="auto"/>
            </w:pPr>
            <w:r>
              <w:rPr>
                <w:rFonts w:ascii="Arial" w:hAnsi="Arial"/>
                <w:b/>
                <w:color w:val="FFFFFF"/>
                <w:sz w:val="17"/>
              </w:rPr>
              <w:t>Exemplu</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Acțiune</w:t>
            </w:r>
          </w:p>
        </w:tc>
        <w:tc>
          <w:tcPr>
            <w:tcW w:type="dxa" w:w="7313"/>
            <w:tcMar>
              <w:top w:w="70" w:type="dxa"/>
              <w:start w:w="75" w:type="dxa"/>
              <w:bottom w:w="70" w:type="dxa"/>
              <w:end w:w="75" w:type="dxa"/>
            </w:tcMar>
            <w:vAlign w:val="top"/>
          </w:tcPr>
          <w:p>
            <w:pPr>
              <w:spacing w:after="0" w:line="240" w:lineRule="auto"/>
            </w:pPr>
            <w:r>
              <w:rPr>
                <w:rFonts w:ascii="Arial" w:hAnsi="Arial"/>
                <w:sz w:val="17"/>
              </w:rPr>
              <w:t>particip la grup joi la ora 18:00</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Motiv personal</w:t>
            </w:r>
          </w:p>
        </w:tc>
        <w:tc>
          <w:tcPr>
            <w:tcW w:type="dxa" w:w="7313"/>
            <w:tcMar>
              <w:top w:w="70" w:type="dxa"/>
              <w:start w:w="75" w:type="dxa"/>
              <w:bottom w:w="70" w:type="dxa"/>
              <w:end w:w="75" w:type="dxa"/>
            </w:tcMar>
            <w:vAlign w:val="top"/>
            <w:shd w:fill="F9FBFC"/>
          </w:tcPr>
          <w:p>
            <w:pPr>
              <w:spacing w:after="0" w:line="240" w:lineRule="auto"/>
            </w:pPr>
            <w:r>
              <w:rPr>
                <w:rFonts w:ascii="Arial" w:hAnsi="Arial"/>
                <w:sz w:val="17"/>
              </w:rPr>
              <w:t>vreau să nu mai petrec seara singur</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Obstacol</w:t>
            </w:r>
          </w:p>
        </w:tc>
        <w:tc>
          <w:tcPr>
            <w:tcW w:type="dxa" w:w="7313"/>
            <w:tcMar>
              <w:top w:w="70" w:type="dxa"/>
              <w:start w:w="75" w:type="dxa"/>
              <w:bottom w:w="70" w:type="dxa"/>
              <w:end w:w="75" w:type="dxa"/>
            </w:tcMar>
            <w:vAlign w:val="top"/>
          </w:tcPr>
          <w:p>
            <w:pPr>
              <w:spacing w:after="0" w:line="240" w:lineRule="auto"/>
            </w:pPr>
            <w:r>
              <w:rPr>
                <w:rFonts w:ascii="Arial" w:hAnsi="Arial"/>
                <w:sz w:val="17"/>
              </w:rPr>
              <w:t>rușine și dorința de a anula</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Plan alternativ</w:t>
            </w:r>
          </w:p>
        </w:tc>
        <w:tc>
          <w:tcPr>
            <w:tcW w:type="dxa" w:w="7313"/>
            <w:tcMar>
              <w:top w:w="70" w:type="dxa"/>
              <w:start w:w="75" w:type="dxa"/>
              <w:bottom w:w="70" w:type="dxa"/>
              <w:end w:w="75" w:type="dxa"/>
            </w:tcMar>
            <w:vAlign w:val="top"/>
            <w:shd w:fill="F9FBFC"/>
          </w:tcPr>
          <w:p>
            <w:pPr>
              <w:spacing w:after="0" w:line="240" w:lineRule="auto"/>
            </w:pPr>
            <w:r>
              <w:rPr>
                <w:rFonts w:ascii="Arial" w:hAnsi="Arial"/>
                <w:sz w:val="17"/>
              </w:rPr>
              <w:t>trimit mesaj facilitatorului și intru fără cameră în primele 10 minute</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Sprijin</w:t>
            </w:r>
          </w:p>
        </w:tc>
        <w:tc>
          <w:tcPr>
            <w:tcW w:type="dxa" w:w="7313"/>
            <w:tcMar>
              <w:top w:w="70" w:type="dxa"/>
              <w:start w:w="75" w:type="dxa"/>
              <w:bottom w:w="70" w:type="dxa"/>
              <w:end w:w="75" w:type="dxa"/>
            </w:tcMar>
            <w:vAlign w:val="top"/>
          </w:tcPr>
          <w:p>
            <w:pPr>
              <w:spacing w:after="0" w:line="240" w:lineRule="auto"/>
            </w:pPr>
            <w:r>
              <w:rPr>
                <w:rFonts w:ascii="Arial" w:hAnsi="Arial"/>
                <w:sz w:val="17"/>
              </w:rPr>
              <w:t>sun persoana aleasă înainte de întâlnire</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Dovadă</w:t>
            </w:r>
          </w:p>
        </w:tc>
        <w:tc>
          <w:tcPr>
            <w:tcW w:type="dxa" w:w="7313"/>
            <w:tcMar>
              <w:top w:w="70" w:type="dxa"/>
              <w:start w:w="75" w:type="dxa"/>
              <w:bottom w:w="70" w:type="dxa"/>
              <w:end w:w="75" w:type="dxa"/>
            </w:tcMar>
            <w:vAlign w:val="top"/>
            <w:shd w:fill="F9FBFC"/>
          </w:tcPr>
          <w:p>
            <w:pPr>
              <w:spacing w:after="0" w:line="240" w:lineRule="auto"/>
            </w:pPr>
            <w:r>
              <w:rPr>
                <w:rFonts w:ascii="Arial" w:hAnsi="Arial"/>
                <w:sz w:val="17"/>
              </w:rPr>
              <w:t>prezență confirmată și reflecție de două propoziții</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Revizuire</w:t>
            </w:r>
          </w:p>
        </w:tc>
        <w:tc>
          <w:tcPr>
            <w:tcW w:type="dxa" w:w="7313"/>
            <w:tcMar>
              <w:top w:w="70" w:type="dxa"/>
              <w:start w:w="75" w:type="dxa"/>
              <w:bottom w:w="70" w:type="dxa"/>
              <w:end w:w="75" w:type="dxa"/>
            </w:tcMar>
            <w:vAlign w:val="top"/>
          </w:tcPr>
          <w:p>
            <w:pPr>
              <w:spacing w:after="0" w:line="240" w:lineRule="auto"/>
            </w:pPr>
            <w:r>
              <w:rPr>
                <w:rFonts w:ascii="Arial" w:hAnsi="Arial"/>
                <w:sz w:val="17"/>
              </w:rPr>
              <w:t>la următoarea întâlnire sau mai devreme dacă apare risc</w:t>
            </w:r>
          </w:p>
        </w:tc>
      </w:tr>
    </w:tbl>
    <w:p>
      <w:pPr>
        <w:spacing w:after="40"/>
      </w:pPr>
    </w:p>
    <w:p>
      <w:pPr>
        <w:pStyle w:val="Heading2"/>
        <w:keepNext/>
      </w:pPr>
      <w:r>
        <w:t>6.11. Planul de 30 de zile</w:t>
      </w:r>
    </w:p>
    <w:p>
      <w:pPr>
        <w:spacing w:after="80"/>
      </w:pPr>
      <w:r>
        <w:rPr>
          <w:i w:val="0"/>
        </w:rPr>
        <w:t>Planul de 30 de zile urmărește stabilizarea și formarea unui ritm: consultații, tratament, grup, somn, strategii pentru craving, contacte, situații de risc și primele obiective sociale. Se revizuiește săptămânal sau la intervalul stabilit de program.</w:t>
      </w:r>
    </w:p>
    <w:p>
      <w:pPr>
        <w:pStyle w:val="Heading2"/>
        <w:keepNext/>
      </w:pPr>
      <w:r>
        <w:t>6.12. Planul de 90 de zile</w:t>
      </w:r>
    </w:p>
    <w:p>
      <w:pPr>
        <w:spacing w:after="80"/>
      </w:pPr>
      <w:r>
        <w:rPr>
          <w:i w:val="0"/>
        </w:rPr>
        <w:t>Planul de 90 de zile trece de la stabilizare la recuperare funcțională: continuitatea tratamentului, familie, muncă, locuire, finanțe, activități cu sens, comunitate și plan de reangajare rapidă. Nu este o dată de „vindecare” și nu impune finalizarea tuturor cărărilor.</w:t>
      </w:r>
    </w:p>
    <w:p>
      <w:pPr>
        <w:pStyle w:val="Heading2"/>
        <w:keepNext/>
      </w:pPr>
      <w:r>
        <w:t>6.13. Statusurile operaționale</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701"/>
            <w:shd w:fill="17324D"/>
            <w:tcMar>
              <w:top w:w="90" w:type="dxa"/>
              <w:start w:w="90" w:type="dxa"/>
              <w:bottom w:w="90" w:type="dxa"/>
              <w:end w:w="90" w:type="dxa"/>
            </w:tcMar>
          </w:tcPr>
          <w:p>
            <w:pPr>
              <w:spacing w:line="240" w:lineRule="auto"/>
            </w:pPr>
            <w:r>
              <w:rPr>
                <w:rFonts w:ascii="Arial" w:hAnsi="Arial"/>
                <w:b/>
                <w:color w:val="FFFFFF"/>
                <w:sz w:val="16"/>
              </w:rPr>
              <w:t>Status</w:t>
            </w:r>
          </w:p>
        </w:tc>
        <w:tc>
          <w:tcPr>
            <w:tcW w:type="dxa" w:w="3685"/>
            <w:shd w:fill="17324D"/>
            <w:tcMar>
              <w:top w:w="90" w:type="dxa"/>
              <w:start w:w="90" w:type="dxa"/>
              <w:bottom w:w="90" w:type="dxa"/>
              <w:end w:w="90" w:type="dxa"/>
            </w:tcMar>
          </w:tcPr>
          <w:p>
            <w:pPr>
              <w:spacing w:line="240" w:lineRule="auto"/>
            </w:pPr>
            <w:r>
              <w:rPr>
                <w:rFonts w:ascii="Arial" w:hAnsi="Arial"/>
                <w:b/>
                <w:color w:val="FFFFFF"/>
                <w:sz w:val="16"/>
              </w:rPr>
              <w:t>Semnificație</w:t>
            </w:r>
          </w:p>
        </w:tc>
        <w:tc>
          <w:tcPr>
            <w:tcW w:type="dxa" w:w="3912"/>
            <w:shd w:fill="17324D"/>
            <w:tcMar>
              <w:top w:w="90" w:type="dxa"/>
              <w:start w:w="90" w:type="dxa"/>
              <w:bottom w:w="90" w:type="dxa"/>
              <w:end w:w="90" w:type="dxa"/>
            </w:tcMar>
          </w:tcPr>
          <w:p>
            <w:pPr>
              <w:spacing w:line="240" w:lineRule="auto"/>
            </w:pPr>
            <w:r>
              <w:rPr>
                <w:rFonts w:ascii="Arial" w:hAnsi="Arial"/>
                <w:b/>
                <w:color w:val="FFFFFF"/>
                <w:sz w:val="16"/>
              </w:rPr>
              <w:t>Următoarea acțiune</w:t>
            </w:r>
          </w:p>
        </w:tc>
      </w:tr>
      <w:tr>
        <w:tc>
          <w:tcPr>
            <w:tcW w:type="dxa" w:w="1701"/>
            <w:tcMar>
              <w:top w:w="70" w:type="dxa"/>
              <w:start w:w="75" w:type="dxa"/>
              <w:bottom w:w="70" w:type="dxa"/>
              <w:end w:w="75" w:type="dxa"/>
            </w:tcMar>
            <w:vAlign w:val="top"/>
          </w:tcPr>
          <w:p>
            <w:pPr>
              <w:spacing w:after="0" w:line="240" w:lineRule="auto"/>
            </w:pPr>
            <w:r>
              <w:rPr>
                <w:rFonts w:ascii="Arial" w:hAnsi="Arial"/>
                <w:b/>
                <w:sz w:val="16"/>
              </w:rPr>
              <w:t>Invitat</w:t>
            </w:r>
          </w:p>
        </w:tc>
        <w:tc>
          <w:tcPr>
            <w:tcW w:type="dxa" w:w="3685"/>
            <w:tcMar>
              <w:top w:w="70" w:type="dxa"/>
              <w:start w:w="75" w:type="dxa"/>
              <w:bottom w:w="70" w:type="dxa"/>
              <w:end w:w="75" w:type="dxa"/>
            </w:tcMar>
            <w:vAlign w:val="top"/>
          </w:tcPr>
          <w:p>
            <w:pPr>
              <w:spacing w:after="0" w:line="240" w:lineRule="auto"/>
            </w:pPr>
            <w:r>
              <w:rPr>
                <w:rFonts w:ascii="Arial" w:hAnsi="Arial"/>
                <w:sz w:val="16"/>
              </w:rPr>
              <w:t>nu a început onboardingul</w:t>
            </w:r>
          </w:p>
        </w:tc>
        <w:tc>
          <w:tcPr>
            <w:tcW w:type="dxa" w:w="3912"/>
            <w:tcMar>
              <w:top w:w="70" w:type="dxa"/>
              <w:start w:w="75" w:type="dxa"/>
              <w:bottom w:w="70" w:type="dxa"/>
              <w:end w:w="75" w:type="dxa"/>
            </w:tcMar>
            <w:vAlign w:val="top"/>
          </w:tcPr>
          <w:p>
            <w:pPr>
              <w:spacing w:after="0" w:line="240" w:lineRule="auto"/>
            </w:pPr>
            <w:r>
              <w:rPr>
                <w:rFonts w:ascii="Arial" w:hAnsi="Arial"/>
                <w:sz w:val="16"/>
              </w:rPr>
              <w:t>contact / expirare invitație</w:t>
            </w:r>
          </w:p>
        </w:tc>
      </w:tr>
      <w:tr>
        <w:tc>
          <w:tcPr>
            <w:tcW w:type="dxa" w:w="1701"/>
            <w:tcMar>
              <w:top w:w="70" w:type="dxa"/>
              <w:start w:w="75" w:type="dxa"/>
              <w:bottom w:w="70" w:type="dxa"/>
              <w:end w:w="75" w:type="dxa"/>
            </w:tcMar>
            <w:vAlign w:val="top"/>
            <w:shd w:fill="F9FBFC"/>
          </w:tcPr>
          <w:p>
            <w:pPr>
              <w:spacing w:after="0" w:line="240" w:lineRule="auto"/>
            </w:pPr>
            <w:r>
              <w:rPr>
                <w:rFonts w:ascii="Arial" w:hAnsi="Arial"/>
                <w:b/>
                <w:sz w:val="16"/>
              </w:rPr>
              <w:t>Evaluare</w:t>
            </w:r>
          </w:p>
        </w:tc>
        <w:tc>
          <w:tcPr>
            <w:tcW w:type="dxa" w:w="3685"/>
            <w:tcMar>
              <w:top w:w="70" w:type="dxa"/>
              <w:start w:w="75" w:type="dxa"/>
              <w:bottom w:w="70" w:type="dxa"/>
              <w:end w:w="75" w:type="dxa"/>
            </w:tcMar>
            <w:vAlign w:val="top"/>
            <w:shd w:fill="F9FBFC"/>
          </w:tcPr>
          <w:p>
            <w:pPr>
              <w:spacing w:after="0" w:line="240" w:lineRule="auto"/>
            </w:pPr>
            <w:r>
              <w:rPr>
                <w:rFonts w:ascii="Arial" w:hAnsi="Arial"/>
                <w:sz w:val="16"/>
              </w:rPr>
              <w:t>colectare și formulare în curs</w:t>
            </w:r>
          </w:p>
        </w:tc>
        <w:tc>
          <w:tcPr>
            <w:tcW w:type="dxa" w:w="3912"/>
            <w:tcMar>
              <w:top w:w="70" w:type="dxa"/>
              <w:start w:w="75" w:type="dxa"/>
              <w:bottom w:w="70" w:type="dxa"/>
              <w:end w:w="75" w:type="dxa"/>
            </w:tcMar>
            <w:vAlign w:val="top"/>
            <w:shd w:fill="F9FBFC"/>
          </w:tcPr>
          <w:p>
            <w:pPr>
              <w:spacing w:after="0" w:line="240" w:lineRule="auto"/>
            </w:pPr>
            <w:r>
              <w:rPr>
                <w:rFonts w:ascii="Arial" w:hAnsi="Arial"/>
                <w:sz w:val="16"/>
              </w:rPr>
              <w:t>programare cu profesionist</w:t>
            </w:r>
          </w:p>
        </w:tc>
      </w:tr>
      <w:tr>
        <w:tc>
          <w:tcPr>
            <w:tcW w:type="dxa" w:w="1701"/>
            <w:tcMar>
              <w:top w:w="70" w:type="dxa"/>
              <w:start w:w="75" w:type="dxa"/>
              <w:bottom w:w="70" w:type="dxa"/>
              <w:end w:w="75" w:type="dxa"/>
            </w:tcMar>
            <w:vAlign w:val="top"/>
          </w:tcPr>
          <w:p>
            <w:pPr>
              <w:spacing w:after="0" w:line="240" w:lineRule="auto"/>
            </w:pPr>
            <w:r>
              <w:rPr>
                <w:rFonts w:ascii="Arial" w:hAnsi="Arial"/>
                <w:b/>
                <w:sz w:val="16"/>
              </w:rPr>
              <w:t>Activ</w:t>
            </w:r>
          </w:p>
        </w:tc>
        <w:tc>
          <w:tcPr>
            <w:tcW w:type="dxa" w:w="3685"/>
            <w:tcMar>
              <w:top w:w="70" w:type="dxa"/>
              <w:start w:w="75" w:type="dxa"/>
              <w:bottom w:w="70" w:type="dxa"/>
              <w:end w:w="75" w:type="dxa"/>
            </w:tcMar>
            <w:vAlign w:val="top"/>
          </w:tcPr>
          <w:p>
            <w:pPr>
              <w:spacing w:after="0" w:line="240" w:lineRule="auto"/>
            </w:pPr>
            <w:r>
              <w:rPr>
                <w:rFonts w:ascii="Arial" w:hAnsi="Arial"/>
                <w:sz w:val="16"/>
              </w:rPr>
              <w:t>plan în desfășurare</w:t>
            </w:r>
          </w:p>
        </w:tc>
        <w:tc>
          <w:tcPr>
            <w:tcW w:type="dxa" w:w="3912"/>
            <w:tcMar>
              <w:top w:w="70" w:type="dxa"/>
              <w:start w:w="75" w:type="dxa"/>
              <w:bottom w:w="70" w:type="dxa"/>
              <w:end w:w="75" w:type="dxa"/>
            </w:tcMar>
            <w:vAlign w:val="top"/>
          </w:tcPr>
          <w:p>
            <w:pPr>
              <w:spacing w:after="0" w:line="240" w:lineRule="auto"/>
            </w:pPr>
            <w:r>
              <w:rPr>
                <w:rFonts w:ascii="Arial" w:hAnsi="Arial"/>
                <w:sz w:val="16"/>
              </w:rPr>
              <w:t>revizuire periodică</w:t>
            </w:r>
          </w:p>
        </w:tc>
      </w:tr>
      <w:tr>
        <w:tc>
          <w:tcPr>
            <w:tcW w:type="dxa" w:w="1701"/>
            <w:tcMar>
              <w:top w:w="70" w:type="dxa"/>
              <w:start w:w="75" w:type="dxa"/>
              <w:bottom w:w="70" w:type="dxa"/>
              <w:end w:w="75" w:type="dxa"/>
            </w:tcMar>
            <w:vAlign w:val="top"/>
            <w:shd w:fill="F9FBFC"/>
          </w:tcPr>
          <w:p>
            <w:pPr>
              <w:spacing w:after="0" w:line="240" w:lineRule="auto"/>
            </w:pPr>
            <w:r>
              <w:rPr>
                <w:rFonts w:ascii="Arial" w:hAnsi="Arial"/>
                <w:b/>
                <w:sz w:val="16"/>
              </w:rPr>
              <w:t>Sprijin crescut</w:t>
            </w:r>
          </w:p>
        </w:tc>
        <w:tc>
          <w:tcPr>
            <w:tcW w:type="dxa" w:w="3685"/>
            <w:tcMar>
              <w:top w:w="70" w:type="dxa"/>
              <w:start w:w="75" w:type="dxa"/>
              <w:bottom w:w="70" w:type="dxa"/>
              <w:end w:w="75" w:type="dxa"/>
            </w:tcMar>
            <w:vAlign w:val="top"/>
            <w:shd w:fill="F9FBFC"/>
          </w:tcPr>
          <w:p>
            <w:pPr>
              <w:spacing w:after="0" w:line="240" w:lineRule="auto"/>
            </w:pPr>
            <w:r>
              <w:rPr>
                <w:rFonts w:ascii="Arial" w:hAnsi="Arial"/>
                <w:sz w:val="16"/>
              </w:rPr>
              <w:t>risc sau dificultăți crescute</w:t>
            </w:r>
          </w:p>
        </w:tc>
        <w:tc>
          <w:tcPr>
            <w:tcW w:type="dxa" w:w="3912"/>
            <w:tcMar>
              <w:top w:w="70" w:type="dxa"/>
              <w:start w:w="75" w:type="dxa"/>
              <w:bottom w:w="70" w:type="dxa"/>
              <w:end w:w="75" w:type="dxa"/>
            </w:tcMar>
            <w:vAlign w:val="top"/>
            <w:shd w:fill="F9FBFC"/>
          </w:tcPr>
          <w:p>
            <w:pPr>
              <w:spacing w:after="0" w:line="240" w:lineRule="auto"/>
            </w:pPr>
            <w:r>
              <w:rPr>
                <w:rFonts w:ascii="Arial" w:hAnsi="Arial"/>
                <w:sz w:val="16"/>
              </w:rPr>
              <w:t>contact și intensificare</w:t>
            </w:r>
          </w:p>
        </w:tc>
      </w:tr>
      <w:tr>
        <w:tc>
          <w:tcPr>
            <w:tcW w:type="dxa" w:w="1701"/>
            <w:tcMar>
              <w:top w:w="70" w:type="dxa"/>
              <w:start w:w="75" w:type="dxa"/>
              <w:bottom w:w="70" w:type="dxa"/>
              <w:end w:w="75" w:type="dxa"/>
            </w:tcMar>
            <w:vAlign w:val="top"/>
          </w:tcPr>
          <w:p>
            <w:pPr>
              <w:spacing w:after="0" w:line="240" w:lineRule="auto"/>
            </w:pPr>
            <w:r>
              <w:rPr>
                <w:rFonts w:ascii="Arial" w:hAnsi="Arial"/>
                <w:b/>
                <w:sz w:val="16"/>
              </w:rPr>
              <w:t>Pauză convenită</w:t>
            </w:r>
          </w:p>
        </w:tc>
        <w:tc>
          <w:tcPr>
            <w:tcW w:type="dxa" w:w="3685"/>
            <w:tcMar>
              <w:top w:w="70" w:type="dxa"/>
              <w:start w:w="75" w:type="dxa"/>
              <w:bottom w:w="70" w:type="dxa"/>
              <w:end w:w="75" w:type="dxa"/>
            </w:tcMar>
            <w:vAlign w:val="top"/>
          </w:tcPr>
          <w:p>
            <w:pPr>
              <w:spacing w:after="0" w:line="240" w:lineRule="auto"/>
            </w:pPr>
            <w:r>
              <w:rPr>
                <w:rFonts w:ascii="Arial" w:hAnsi="Arial"/>
                <w:sz w:val="16"/>
              </w:rPr>
              <w:t>program suspendat temporar</w:t>
            </w:r>
          </w:p>
        </w:tc>
        <w:tc>
          <w:tcPr>
            <w:tcW w:type="dxa" w:w="3912"/>
            <w:tcMar>
              <w:top w:w="70" w:type="dxa"/>
              <w:start w:w="75" w:type="dxa"/>
              <w:bottom w:w="70" w:type="dxa"/>
              <w:end w:w="75" w:type="dxa"/>
            </w:tcMar>
            <w:vAlign w:val="top"/>
          </w:tcPr>
          <w:p>
            <w:pPr>
              <w:spacing w:after="0" w:line="240" w:lineRule="auto"/>
            </w:pPr>
            <w:r>
              <w:rPr>
                <w:rFonts w:ascii="Arial" w:hAnsi="Arial"/>
                <w:sz w:val="16"/>
              </w:rPr>
              <w:t>dată și condiții de revenire</w:t>
            </w:r>
          </w:p>
        </w:tc>
      </w:tr>
      <w:tr>
        <w:tc>
          <w:tcPr>
            <w:tcW w:type="dxa" w:w="1701"/>
            <w:tcMar>
              <w:top w:w="70" w:type="dxa"/>
              <w:start w:w="75" w:type="dxa"/>
              <w:bottom w:w="70" w:type="dxa"/>
              <w:end w:w="75" w:type="dxa"/>
            </w:tcMar>
            <w:vAlign w:val="top"/>
            <w:shd w:fill="F9FBFC"/>
          </w:tcPr>
          <w:p>
            <w:pPr>
              <w:spacing w:after="0" w:line="240" w:lineRule="auto"/>
            </w:pPr>
            <w:r>
              <w:rPr>
                <w:rFonts w:ascii="Arial" w:hAnsi="Arial"/>
                <w:b/>
                <w:sz w:val="16"/>
              </w:rPr>
              <w:t>Necontactabil</w:t>
            </w:r>
          </w:p>
        </w:tc>
        <w:tc>
          <w:tcPr>
            <w:tcW w:type="dxa" w:w="3685"/>
            <w:tcMar>
              <w:top w:w="70" w:type="dxa"/>
              <w:start w:w="75" w:type="dxa"/>
              <w:bottom w:w="70" w:type="dxa"/>
              <w:end w:w="75" w:type="dxa"/>
            </w:tcMar>
            <w:vAlign w:val="top"/>
            <w:shd w:fill="F9FBFC"/>
          </w:tcPr>
          <w:p>
            <w:pPr>
              <w:spacing w:after="0" w:line="240" w:lineRule="auto"/>
            </w:pPr>
            <w:r>
              <w:rPr>
                <w:rFonts w:ascii="Arial" w:hAnsi="Arial"/>
                <w:sz w:val="16"/>
              </w:rPr>
              <w:t>nu răspunde după pașii agreați</w:t>
            </w:r>
          </w:p>
        </w:tc>
        <w:tc>
          <w:tcPr>
            <w:tcW w:type="dxa" w:w="3912"/>
            <w:tcMar>
              <w:top w:w="70" w:type="dxa"/>
              <w:start w:w="75" w:type="dxa"/>
              <w:bottom w:w="70" w:type="dxa"/>
              <w:end w:w="75" w:type="dxa"/>
            </w:tcMar>
            <w:vAlign w:val="top"/>
            <w:shd w:fill="F9FBFC"/>
          </w:tcPr>
          <w:p>
            <w:pPr>
              <w:spacing w:after="0" w:line="240" w:lineRule="auto"/>
            </w:pPr>
            <w:r>
              <w:rPr>
                <w:rFonts w:ascii="Arial" w:hAnsi="Arial"/>
                <w:sz w:val="16"/>
              </w:rPr>
              <w:t>protocol de disengagement</w:t>
            </w:r>
          </w:p>
        </w:tc>
      </w:tr>
      <w:tr>
        <w:tc>
          <w:tcPr>
            <w:tcW w:type="dxa" w:w="1701"/>
            <w:tcMar>
              <w:top w:w="70" w:type="dxa"/>
              <w:start w:w="75" w:type="dxa"/>
              <w:bottom w:w="70" w:type="dxa"/>
              <w:end w:w="75" w:type="dxa"/>
            </w:tcMar>
            <w:vAlign w:val="top"/>
          </w:tcPr>
          <w:p>
            <w:pPr>
              <w:spacing w:after="0" w:line="240" w:lineRule="auto"/>
            </w:pPr>
            <w:r>
              <w:rPr>
                <w:rFonts w:ascii="Arial" w:hAnsi="Arial"/>
                <w:b/>
                <w:sz w:val="16"/>
              </w:rPr>
              <w:t>Transferat</w:t>
            </w:r>
          </w:p>
        </w:tc>
        <w:tc>
          <w:tcPr>
            <w:tcW w:type="dxa" w:w="3685"/>
            <w:tcMar>
              <w:top w:w="70" w:type="dxa"/>
              <w:start w:w="75" w:type="dxa"/>
              <w:bottom w:w="70" w:type="dxa"/>
              <w:end w:w="75" w:type="dxa"/>
            </w:tcMar>
            <w:vAlign w:val="top"/>
          </w:tcPr>
          <w:p>
            <w:pPr>
              <w:spacing w:after="0" w:line="240" w:lineRule="auto"/>
            </w:pPr>
            <w:r>
              <w:rPr>
                <w:rFonts w:ascii="Arial" w:hAnsi="Arial"/>
                <w:sz w:val="16"/>
              </w:rPr>
              <w:t>alt serviciu a preluat îngrijirea</w:t>
            </w:r>
          </w:p>
        </w:tc>
        <w:tc>
          <w:tcPr>
            <w:tcW w:type="dxa" w:w="3912"/>
            <w:tcMar>
              <w:top w:w="70" w:type="dxa"/>
              <w:start w:w="75" w:type="dxa"/>
              <w:bottom w:w="70" w:type="dxa"/>
              <w:end w:w="75" w:type="dxa"/>
            </w:tcMar>
            <w:vAlign w:val="top"/>
          </w:tcPr>
          <w:p>
            <w:pPr>
              <w:spacing w:after="0" w:line="240" w:lineRule="auto"/>
            </w:pPr>
            <w:r>
              <w:rPr>
                <w:rFonts w:ascii="Arial" w:hAnsi="Arial"/>
                <w:sz w:val="16"/>
              </w:rPr>
              <w:t>rezumat și închidere controlată</w:t>
            </w:r>
          </w:p>
        </w:tc>
      </w:tr>
      <w:tr>
        <w:tc>
          <w:tcPr>
            <w:tcW w:type="dxa" w:w="1701"/>
            <w:tcMar>
              <w:top w:w="70" w:type="dxa"/>
              <w:start w:w="75" w:type="dxa"/>
              <w:bottom w:w="70" w:type="dxa"/>
              <w:end w:w="75" w:type="dxa"/>
            </w:tcMar>
            <w:vAlign w:val="top"/>
            <w:shd w:fill="F9FBFC"/>
          </w:tcPr>
          <w:p>
            <w:pPr>
              <w:spacing w:after="0" w:line="240" w:lineRule="auto"/>
            </w:pPr>
            <w:r>
              <w:rPr>
                <w:rFonts w:ascii="Arial" w:hAnsi="Arial"/>
                <w:b/>
                <w:sz w:val="16"/>
              </w:rPr>
              <w:t>Întreținere</w:t>
            </w:r>
          </w:p>
        </w:tc>
        <w:tc>
          <w:tcPr>
            <w:tcW w:type="dxa" w:w="3685"/>
            <w:tcMar>
              <w:top w:w="70" w:type="dxa"/>
              <w:start w:w="75" w:type="dxa"/>
              <w:bottom w:w="70" w:type="dxa"/>
              <w:end w:w="75" w:type="dxa"/>
            </w:tcMar>
            <w:vAlign w:val="top"/>
            <w:shd w:fill="F9FBFC"/>
          </w:tcPr>
          <w:p>
            <w:pPr>
              <w:spacing w:after="0" w:line="240" w:lineRule="auto"/>
            </w:pPr>
            <w:r>
              <w:rPr>
                <w:rFonts w:ascii="Arial" w:hAnsi="Arial"/>
                <w:sz w:val="16"/>
              </w:rPr>
              <w:t>monitorizare și suport de lungă durată</w:t>
            </w:r>
          </w:p>
        </w:tc>
        <w:tc>
          <w:tcPr>
            <w:tcW w:type="dxa" w:w="3912"/>
            <w:tcMar>
              <w:top w:w="70" w:type="dxa"/>
              <w:start w:w="75" w:type="dxa"/>
              <w:bottom w:w="70" w:type="dxa"/>
              <w:end w:w="75" w:type="dxa"/>
            </w:tcMar>
            <w:vAlign w:val="top"/>
            <w:shd w:fill="F9FBFC"/>
          </w:tcPr>
          <w:p>
            <w:pPr>
              <w:spacing w:after="0" w:line="240" w:lineRule="auto"/>
            </w:pPr>
            <w:r>
              <w:rPr>
                <w:rFonts w:ascii="Arial" w:hAnsi="Arial"/>
                <w:sz w:val="16"/>
              </w:rPr>
              <w:t>check-in rar și acces rapid</w:t>
            </w:r>
          </w:p>
        </w:tc>
      </w:tr>
      <w:tr>
        <w:tc>
          <w:tcPr>
            <w:tcW w:type="dxa" w:w="1701"/>
            <w:tcMar>
              <w:top w:w="70" w:type="dxa"/>
              <w:start w:w="75" w:type="dxa"/>
              <w:bottom w:w="70" w:type="dxa"/>
              <w:end w:w="75" w:type="dxa"/>
            </w:tcMar>
            <w:vAlign w:val="top"/>
          </w:tcPr>
          <w:p>
            <w:pPr>
              <w:spacing w:after="0" w:line="240" w:lineRule="auto"/>
            </w:pPr>
            <w:r>
              <w:rPr>
                <w:rFonts w:ascii="Arial" w:hAnsi="Arial"/>
                <w:b/>
                <w:sz w:val="16"/>
              </w:rPr>
              <w:t>Retras</w:t>
            </w:r>
          </w:p>
        </w:tc>
        <w:tc>
          <w:tcPr>
            <w:tcW w:type="dxa" w:w="3685"/>
            <w:tcMar>
              <w:top w:w="70" w:type="dxa"/>
              <w:start w:w="75" w:type="dxa"/>
              <w:bottom w:w="70" w:type="dxa"/>
              <w:end w:w="75" w:type="dxa"/>
            </w:tcMar>
            <w:vAlign w:val="top"/>
          </w:tcPr>
          <w:p>
            <w:pPr>
              <w:spacing w:after="0" w:line="240" w:lineRule="auto"/>
            </w:pPr>
            <w:r>
              <w:rPr>
                <w:rFonts w:ascii="Arial" w:hAnsi="Arial"/>
                <w:sz w:val="16"/>
              </w:rPr>
              <w:t>pacientul a ales să se oprească</w:t>
            </w:r>
          </w:p>
        </w:tc>
        <w:tc>
          <w:tcPr>
            <w:tcW w:type="dxa" w:w="3912"/>
            <w:tcMar>
              <w:top w:w="70" w:type="dxa"/>
              <w:start w:w="75" w:type="dxa"/>
              <w:bottom w:w="70" w:type="dxa"/>
              <w:end w:w="75" w:type="dxa"/>
            </w:tcMar>
            <w:vAlign w:val="top"/>
          </w:tcPr>
          <w:p>
            <w:pPr>
              <w:spacing w:after="0" w:line="240" w:lineRule="auto"/>
            </w:pPr>
            <w:r>
              <w:rPr>
                <w:rFonts w:ascii="Arial" w:hAnsi="Arial"/>
                <w:sz w:val="16"/>
              </w:rPr>
              <w:t>informare și continuitate alternativă</w:t>
            </w:r>
          </w:p>
        </w:tc>
      </w:tr>
    </w:tbl>
    <w:p>
      <w:pPr>
        <w:spacing w:after="40"/>
      </w:pPr>
    </w:p>
    <w:p>
      <w:pPr>
        <w:pStyle w:val="Heading2"/>
        <w:keepNext/>
      </w:pPr>
      <w:r>
        <w:t>6.14. Absența și dezangajarea</w:t>
      </w:r>
    </w:p>
    <w:p>
      <w:pPr>
        <w:spacing w:after="80"/>
      </w:pPr>
      <w:r>
        <w:rPr>
          <w:i w:val="0"/>
        </w:rPr>
        <w:t>Lipsa răspunsului nu trebuie interpretată automat ca recădere. Organizația configurează un număr limitat de încercări, canalele permise, persoanele care pot fi contactate și pragul la care cazul se închide sau se transferă. Contactarea aparținătorului se face numai dacă există consimțământ sau temei legal.</w:t>
      </w:r>
    </w:p>
    <w:p>
      <w:pPr>
        <w:pStyle w:val="Heading1"/>
        <w:keepNext/>
        <w:pageBreakBefore/>
      </w:pPr>
      <w:r>
        <w:t>7. Procedura operațională a celor șapte cărări</w:t>
      </w:r>
    </w:p>
    <w:p>
      <w:pPr>
        <w:pStyle w:val="Heading2"/>
        <w:keepNext/>
      </w:pPr>
      <w:r>
        <w:t>7.0. Regula comună</w:t>
      </w:r>
    </w:p>
    <w:p>
      <w:pPr>
        <w:spacing w:after="80"/>
      </w:pPr>
      <w:r>
        <w:rPr>
          <w:i w:val="0"/>
        </w:rPr>
        <w:t>O cărare este un domeniu de organizare a planului, nu o terapie proprietară. Aplicația poate organiza obiective, materiale, servicii și măsurători; intervențiile clinice sunt livrate de profesioniști care au competența necesară. Pentru fiecare cărare se păstrează sursa obiectivului, profesionistul responsabil și data revizuirii.</w:t>
      </w:r>
    </w:p>
    <w:p>
      <w:pPr>
        <w:pStyle w:val="Heading2"/>
        <w:keepNext/>
      </w:pPr>
      <w:r>
        <w:t>7.1. Cărarea medicală</w:t>
      </w:r>
    </w:p>
    <w:p>
      <w:pPr>
        <w:spacing w:after="80"/>
      </w:pPr>
      <w:r>
        <w:rPr>
          <w:i w:val="0"/>
        </w:rPr>
        <w:t>Crearea condițiilor de siguranță și stabilitate biologică/psihiatrică pentru participarea la recuperare.</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90" w:type="dxa"/>
              <w:start w:w="90" w:type="dxa"/>
              <w:bottom w:w="90" w:type="dxa"/>
              <w:end w:w="90" w:type="dxa"/>
            </w:tcMar>
          </w:tcPr>
          <w:p>
            <w:pPr>
              <w:spacing w:line="240" w:lineRule="auto"/>
            </w:pPr>
            <w:r>
              <w:rPr>
                <w:rFonts w:ascii="Arial" w:hAnsi="Arial"/>
                <w:b/>
                <w:color w:val="FFFFFF"/>
                <w:sz w:val="16"/>
              </w:rPr>
              <w:t>Componentă</w:t>
            </w:r>
          </w:p>
        </w:tc>
        <w:tc>
          <w:tcPr>
            <w:tcW w:type="dxa" w:w="7030"/>
            <w:shd w:fill="17324D"/>
            <w:tcMar>
              <w:top w:w="90" w:type="dxa"/>
              <w:start w:w="90" w:type="dxa"/>
              <w:bottom w:w="90" w:type="dxa"/>
              <w:end w:w="90" w:type="dxa"/>
            </w:tcMar>
          </w:tcPr>
          <w:p>
            <w:pPr>
              <w:spacing w:line="240" w:lineRule="auto"/>
            </w:pPr>
            <w:r>
              <w:rPr>
                <w:rFonts w:ascii="Arial" w:hAnsi="Arial"/>
                <w:b/>
                <w:color w:val="FFFFFF"/>
                <w:sz w:val="16"/>
              </w:rPr>
              <w:t>Conținut</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Când este relevantă</w:t>
            </w:r>
          </w:p>
        </w:tc>
        <w:tc>
          <w:tcPr>
            <w:tcW w:type="dxa" w:w="7030"/>
            <w:tcMar>
              <w:top w:w="70" w:type="dxa"/>
              <w:start w:w="75" w:type="dxa"/>
              <w:bottom w:w="70" w:type="dxa"/>
              <w:end w:w="75" w:type="dxa"/>
            </w:tcMar>
            <w:vAlign w:val="top"/>
          </w:tcPr>
          <w:p>
            <w:pPr>
              <w:spacing w:after="0" w:line="240" w:lineRule="auto"/>
            </w:pPr>
            <w:r>
              <w:rPr>
                <w:rFonts w:ascii="Arial" w:hAnsi="Arial"/>
                <w:sz w:val="16"/>
              </w:rPr>
              <w:t>nevoie de evaluare medicală sau psihiatrică; tratament activ ori monitorizare; comorbidități, efecte adverse sau aderență dificilă; risc de sevraj sau supradoză care necesită circuit medical</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Ce poate organiza aplicația</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programări și confirmări; planul de monitorizare publicat de clinician; jurnal scurt de simptome/aderență; materiale validate despre tratament și riscuri; întrebări pregătite pentru consultație</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Ce nu trebuie să facă</w:t>
            </w:r>
          </w:p>
        </w:tc>
        <w:tc>
          <w:tcPr>
            <w:tcW w:type="dxa" w:w="7030"/>
            <w:tcMar>
              <w:top w:w="70" w:type="dxa"/>
              <w:start w:w="75" w:type="dxa"/>
              <w:bottom w:w="70" w:type="dxa"/>
              <w:end w:w="75" w:type="dxa"/>
            </w:tcMar>
            <w:vAlign w:val="top"/>
          </w:tcPr>
          <w:p>
            <w:pPr>
              <w:spacing w:after="0" w:line="240" w:lineRule="auto"/>
            </w:pPr>
            <w:r>
              <w:rPr>
                <w:rFonts w:ascii="Arial" w:hAnsi="Arial"/>
                <w:sz w:val="16"/>
              </w:rPr>
              <w:t>diagnostic automat; recomandarea sau schimbarea dozelor; interpretarea autonomă a sevrajului; înlocuirea unui medic sau serviciu de urgență</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Indicatori de proces/rezultat</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consultații realizate; plan de monitorizare completat; probleme raportate și rezolvate; stabilitatea participării</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Escaladare</w:t>
            </w:r>
          </w:p>
        </w:tc>
        <w:tc>
          <w:tcPr>
            <w:tcW w:type="dxa" w:w="7030"/>
            <w:tcMar>
              <w:top w:w="70" w:type="dxa"/>
              <w:start w:w="75" w:type="dxa"/>
              <w:bottom w:w="70" w:type="dxa"/>
              <w:end w:w="75" w:type="dxa"/>
            </w:tcMar>
            <w:vAlign w:val="top"/>
          </w:tcPr>
          <w:p>
            <w:pPr>
              <w:spacing w:after="0" w:line="240" w:lineRule="auto"/>
            </w:pPr>
            <w:r>
              <w:rPr>
                <w:rFonts w:ascii="Arial" w:hAnsi="Arial"/>
                <w:sz w:val="16"/>
              </w:rPr>
              <w:t>Orice semn de sevraj semnificativ, supradoză, confuzie, convulsii, psihoză, reacție adversă severă sau risc suicidar iese din fluxul obișnuit.</w:t>
            </w:r>
          </w:p>
        </w:tc>
      </w:tr>
    </w:tbl>
    <w:p>
      <w:pPr>
        <w:spacing w:after="40"/>
      </w:pPr>
    </w:p>
    <w:p>
      <w:pPr>
        <w:pStyle w:val="Heading3"/>
        <w:keepNext/>
      </w:pPr>
      <w:r>
        <w:t>Reguli de implementare</w:t>
      </w:r>
    </w:p>
    <w:p>
      <w:pPr>
        <w:pStyle w:val="ListBullet"/>
        <w:spacing w:after="30"/>
      </w:pPr>
      <w:r>
        <w:t>obiectivele sunt negociate și nu depășesc competența profesionistului responsabil;</w:t>
      </w:r>
    </w:p>
    <w:p>
      <w:pPr>
        <w:pStyle w:val="ListBullet"/>
        <w:spacing w:after="30"/>
      </w:pPr>
      <w:r>
        <w:t>activitățile au o versiune, o sursă și un scop explicat pacientului;</w:t>
      </w:r>
    </w:p>
    <w:p>
      <w:pPr>
        <w:pStyle w:val="ListBullet"/>
        <w:spacing w:after="30"/>
      </w:pPr>
      <w:r>
        <w:t>pacientul poate refuza sau schimba activitățile fără pierderea accesului la îngrijirea necesară;</w:t>
      </w:r>
    </w:p>
    <w:p>
      <w:pPr>
        <w:pStyle w:val="ListBullet"/>
        <w:spacing w:after="30"/>
      </w:pPr>
      <w:r>
        <w:t>rezultatele sunt interpretate descriptiv, nu ca dovadă izolată de eficacitate.</w:t>
      </w:r>
    </w:p>
    <w:p>
      <w:pPr>
        <w:pStyle w:val="Heading2"/>
        <w:keepNext/>
      </w:pPr>
      <w:r>
        <w:t>7.2. Cărarea înțelegerii de sine</w:t>
      </w:r>
    </w:p>
    <w:p>
      <w:pPr>
        <w:spacing w:after="80"/>
      </w:pPr>
      <w:r>
        <w:rPr>
          <w:i w:val="0"/>
        </w:rPr>
        <w:t>Înțelegerea relației dintre situații, emoții, gânduri, impulsuri, consum și consecințe; consolidarea motivației și a strategiilor alternative.</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90" w:type="dxa"/>
              <w:start w:w="90" w:type="dxa"/>
              <w:bottom w:w="90" w:type="dxa"/>
              <w:end w:w="90" w:type="dxa"/>
            </w:tcMar>
          </w:tcPr>
          <w:p>
            <w:pPr>
              <w:spacing w:line="240" w:lineRule="auto"/>
            </w:pPr>
            <w:r>
              <w:rPr>
                <w:rFonts w:ascii="Arial" w:hAnsi="Arial"/>
                <w:b/>
                <w:color w:val="FFFFFF"/>
                <w:sz w:val="16"/>
              </w:rPr>
              <w:t>Componentă</w:t>
            </w:r>
          </w:p>
        </w:tc>
        <w:tc>
          <w:tcPr>
            <w:tcW w:type="dxa" w:w="7030"/>
            <w:shd w:fill="17324D"/>
            <w:tcMar>
              <w:top w:w="90" w:type="dxa"/>
              <w:start w:w="90" w:type="dxa"/>
              <w:bottom w:w="90" w:type="dxa"/>
              <w:end w:w="90" w:type="dxa"/>
            </w:tcMar>
          </w:tcPr>
          <w:p>
            <w:pPr>
              <w:spacing w:line="240" w:lineRule="auto"/>
            </w:pPr>
            <w:r>
              <w:rPr>
                <w:rFonts w:ascii="Arial" w:hAnsi="Arial"/>
                <w:b/>
                <w:color w:val="FFFFFF"/>
                <w:sz w:val="16"/>
              </w:rPr>
              <w:t>Conținut</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Când este relevantă</w:t>
            </w:r>
          </w:p>
        </w:tc>
        <w:tc>
          <w:tcPr>
            <w:tcW w:type="dxa" w:w="7030"/>
            <w:tcMar>
              <w:top w:w="70" w:type="dxa"/>
              <w:start w:w="75" w:type="dxa"/>
              <w:bottom w:w="70" w:type="dxa"/>
              <w:end w:w="75" w:type="dxa"/>
            </w:tcMar>
            <w:vAlign w:val="top"/>
          </w:tcPr>
          <w:p>
            <w:pPr>
              <w:spacing w:after="0" w:line="240" w:lineRule="auto"/>
            </w:pPr>
            <w:r>
              <w:rPr>
                <w:rFonts w:ascii="Arial" w:hAnsi="Arial"/>
                <w:sz w:val="16"/>
              </w:rPr>
              <w:t>ambivalență; triggeri insuficient înțeleși; consum legat de emoții, traumă sau tipare repetitive; nevoie de prevenire a recăderii</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Ce poate organiza aplicația</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jurnal funcțional original; planuri dacă–atunci; identificarea valorilor și motivelor personale; strategii de amânare și coping aprobate; materiale MI/CBT/ACT/DBT dezvoltate sau licențiate</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Ce nu trebuie să facă</w:t>
            </w:r>
          </w:p>
        </w:tc>
        <w:tc>
          <w:tcPr>
            <w:tcW w:type="dxa" w:w="7030"/>
            <w:tcMar>
              <w:top w:w="70" w:type="dxa"/>
              <w:start w:w="75" w:type="dxa"/>
              <w:bottom w:w="70" w:type="dxa"/>
              <w:end w:w="75" w:type="dxa"/>
            </w:tcMar>
            <w:vAlign w:val="top"/>
          </w:tcPr>
          <w:p>
            <w:pPr>
              <w:spacing w:after="0" w:line="240" w:lineRule="auto"/>
            </w:pPr>
            <w:r>
              <w:rPr>
                <w:rFonts w:ascii="Arial" w:hAnsi="Arial"/>
                <w:sz w:val="16"/>
              </w:rPr>
              <w:t>psihoterapie autonomă; procesarea traumei prin chatbot; confruntare sau moralizare; concluzii diagnostice pe baza jurnalului</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Indicatori de proces/rezultat</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triggeri identificați; strategii încercate; cerere de ajutor mai timpurie; autoeficacitate și participare</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Escaladare</w:t>
            </w:r>
          </w:p>
        </w:tc>
        <w:tc>
          <w:tcPr>
            <w:tcW w:type="dxa" w:w="7030"/>
            <w:tcMar>
              <w:top w:w="70" w:type="dxa"/>
              <w:start w:w="75" w:type="dxa"/>
              <w:bottom w:w="70" w:type="dxa"/>
              <w:end w:w="75" w:type="dxa"/>
            </w:tcMar>
            <w:vAlign w:val="top"/>
          </w:tcPr>
          <w:p>
            <w:pPr>
              <w:spacing w:after="0" w:line="240" w:lineRule="auto"/>
            </w:pPr>
            <w:r>
              <w:rPr>
                <w:rFonts w:ascii="Arial" w:hAnsi="Arial"/>
                <w:sz w:val="16"/>
              </w:rPr>
              <w:t>Trauma, disocierea, autoagresiunea sau deteriorarea clinică necesită evaluare și intervenție individuală, nu exerciții automate.</w:t>
            </w:r>
          </w:p>
        </w:tc>
      </w:tr>
    </w:tbl>
    <w:p>
      <w:pPr>
        <w:spacing w:after="40"/>
      </w:pPr>
    </w:p>
    <w:p>
      <w:pPr>
        <w:pStyle w:val="Heading3"/>
        <w:keepNext/>
      </w:pPr>
      <w:r>
        <w:t>Reguli de implementare</w:t>
      </w:r>
    </w:p>
    <w:p>
      <w:pPr>
        <w:pStyle w:val="ListBullet"/>
        <w:spacing w:after="30"/>
      </w:pPr>
      <w:r>
        <w:t>obiectivele sunt negociate și nu depășesc competența profesionistului responsabil;</w:t>
      </w:r>
    </w:p>
    <w:p>
      <w:pPr>
        <w:pStyle w:val="ListBullet"/>
        <w:spacing w:after="30"/>
      </w:pPr>
      <w:r>
        <w:t>activitățile au o versiune, o sursă și un scop explicat pacientului;</w:t>
      </w:r>
    </w:p>
    <w:p>
      <w:pPr>
        <w:pStyle w:val="ListBullet"/>
        <w:spacing w:after="30"/>
      </w:pPr>
      <w:r>
        <w:t>pacientul poate refuza sau schimba activitățile fără pierderea accesului la îngrijirea necesară;</w:t>
      </w:r>
    </w:p>
    <w:p>
      <w:pPr>
        <w:pStyle w:val="ListBullet"/>
        <w:spacing w:after="30"/>
      </w:pPr>
      <w:r>
        <w:t>rezultatele sunt interpretate descriptiv, nu ca dovadă izolată de eficacitate.</w:t>
      </w:r>
    </w:p>
    <w:p>
      <w:pPr>
        <w:pStyle w:val="Heading2"/>
        <w:keepNext/>
      </w:pPr>
      <w:r>
        <w:t>7.3. Cărarea comunității</w:t>
      </w:r>
    </w:p>
    <w:p>
      <w:pPr>
        <w:spacing w:after="80"/>
      </w:pPr>
      <w:r>
        <w:rPr>
          <w:i w:val="0"/>
        </w:rPr>
        <w:t>Reducerea izolării și dezvoltarea unei rețele de sprijin reciproc, profesional și comunitar.</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90" w:type="dxa"/>
              <w:start w:w="90" w:type="dxa"/>
              <w:bottom w:w="90" w:type="dxa"/>
              <w:end w:w="90" w:type="dxa"/>
            </w:tcMar>
          </w:tcPr>
          <w:p>
            <w:pPr>
              <w:spacing w:line="240" w:lineRule="auto"/>
            </w:pPr>
            <w:r>
              <w:rPr>
                <w:rFonts w:ascii="Arial" w:hAnsi="Arial"/>
                <w:b/>
                <w:color w:val="FFFFFF"/>
                <w:sz w:val="16"/>
              </w:rPr>
              <w:t>Componentă</w:t>
            </w:r>
          </w:p>
        </w:tc>
        <w:tc>
          <w:tcPr>
            <w:tcW w:type="dxa" w:w="7030"/>
            <w:shd w:fill="17324D"/>
            <w:tcMar>
              <w:top w:w="90" w:type="dxa"/>
              <w:start w:w="90" w:type="dxa"/>
              <w:bottom w:w="90" w:type="dxa"/>
              <w:end w:w="90" w:type="dxa"/>
            </w:tcMar>
          </w:tcPr>
          <w:p>
            <w:pPr>
              <w:spacing w:line="240" w:lineRule="auto"/>
            </w:pPr>
            <w:r>
              <w:rPr>
                <w:rFonts w:ascii="Arial" w:hAnsi="Arial"/>
                <w:b/>
                <w:color w:val="FFFFFF"/>
                <w:sz w:val="16"/>
              </w:rPr>
              <w:t>Conținut</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Când este relevantă</w:t>
            </w:r>
          </w:p>
        </w:tc>
        <w:tc>
          <w:tcPr>
            <w:tcW w:type="dxa" w:w="7030"/>
            <w:tcMar>
              <w:top w:w="70" w:type="dxa"/>
              <w:start w:w="75" w:type="dxa"/>
              <w:bottom w:w="70" w:type="dxa"/>
              <w:end w:w="75" w:type="dxa"/>
            </w:tcMar>
            <w:vAlign w:val="top"/>
          </w:tcPr>
          <w:p>
            <w:pPr>
              <w:spacing w:after="0" w:line="240" w:lineRule="auto"/>
            </w:pPr>
            <w:r>
              <w:rPr>
                <w:rFonts w:ascii="Arial" w:hAnsi="Arial"/>
                <w:sz w:val="16"/>
              </w:rPr>
              <w:t>izolare; lipsa persoanelor de sprijin; nevoie de grup sau peer support; dificultăți de menținere a schimbării singur</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Ce poate organiza aplicația</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catalog de grupuri și servicii; plan de contact; prezență și feedback; peer support cu rol definit; grupuri pentru aparținători</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Ce nu trebuie să facă</w:t>
            </w:r>
          </w:p>
        </w:tc>
        <w:tc>
          <w:tcPr>
            <w:tcW w:type="dxa" w:w="7030"/>
            <w:tcMar>
              <w:top w:w="70" w:type="dxa"/>
              <w:start w:w="75" w:type="dxa"/>
              <w:bottom w:w="70" w:type="dxa"/>
              <w:end w:w="75" w:type="dxa"/>
            </w:tcMar>
            <w:vAlign w:val="top"/>
          </w:tcPr>
          <w:p>
            <w:pPr>
              <w:spacing w:after="0" w:line="240" w:lineRule="auto"/>
            </w:pPr>
            <w:r>
              <w:rPr>
                <w:rFonts w:ascii="Arial" w:hAnsi="Arial"/>
                <w:sz w:val="16"/>
              </w:rPr>
              <w:t>presiune pentru o singură comunitate; expunerea datelor altor membri; promisiunea confidențialității absolute; înlocuirea evaluării clinice cu suport mutual</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Indicatori de proces/rezultat</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participare; contacte disponibile; apartenență; solicitări de ajutor înainte de consum</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Escaladare</w:t>
            </w:r>
          </w:p>
        </w:tc>
        <w:tc>
          <w:tcPr>
            <w:tcW w:type="dxa" w:w="7030"/>
            <w:tcMar>
              <w:top w:w="70" w:type="dxa"/>
              <w:start w:w="75" w:type="dxa"/>
              <w:bottom w:w="70" w:type="dxa"/>
              <w:end w:w="75" w:type="dxa"/>
            </w:tcMar>
            <w:vAlign w:val="top"/>
          </w:tcPr>
          <w:p>
            <w:pPr>
              <w:spacing w:after="0" w:line="240" w:lineRule="auto"/>
            </w:pPr>
            <w:r>
              <w:rPr>
                <w:rFonts w:ascii="Arial" w:hAnsi="Arial"/>
                <w:sz w:val="16"/>
              </w:rPr>
              <w:t>Hărțuirea, exploatarea, comercializarea către membri, glorificarea consumului sau încălcarea limitelor duc la intervenție și posibilă suspendare.</w:t>
            </w:r>
          </w:p>
        </w:tc>
      </w:tr>
    </w:tbl>
    <w:p>
      <w:pPr>
        <w:spacing w:after="40"/>
      </w:pPr>
    </w:p>
    <w:p>
      <w:pPr>
        <w:pStyle w:val="Heading3"/>
        <w:keepNext/>
      </w:pPr>
      <w:r>
        <w:t>Reguli de implementare</w:t>
      </w:r>
    </w:p>
    <w:p>
      <w:pPr>
        <w:pStyle w:val="ListBullet"/>
        <w:spacing w:after="30"/>
      </w:pPr>
      <w:r>
        <w:t>obiectivele sunt negociate și nu depășesc competența profesionistului responsabil;</w:t>
      </w:r>
    </w:p>
    <w:p>
      <w:pPr>
        <w:pStyle w:val="ListBullet"/>
        <w:spacing w:after="30"/>
      </w:pPr>
      <w:r>
        <w:t>activitățile au o versiune, o sursă și un scop explicat pacientului;</w:t>
      </w:r>
    </w:p>
    <w:p>
      <w:pPr>
        <w:pStyle w:val="ListBullet"/>
        <w:spacing w:after="30"/>
      </w:pPr>
      <w:r>
        <w:t>pacientul poate refuza sau schimba activitățile fără pierderea accesului la îngrijirea necesară;</w:t>
      </w:r>
    </w:p>
    <w:p>
      <w:pPr>
        <w:pStyle w:val="ListBullet"/>
        <w:spacing w:after="30"/>
      </w:pPr>
      <w:r>
        <w:t>rezultatele sunt interpretate descriptiv, nu ca dovadă izolată de eficacitate.</w:t>
      </w:r>
    </w:p>
    <w:p>
      <w:pPr>
        <w:pStyle w:val="Heading2"/>
        <w:keepNext/>
      </w:pPr>
      <w:r>
        <w:t>7.4. Cărarea spirituală</w:t>
      </w:r>
    </w:p>
    <w:p>
      <w:pPr>
        <w:spacing w:after="80"/>
      </w:pPr>
      <w:r>
        <w:rPr>
          <w:i w:val="0"/>
        </w:rPr>
        <w:t>Explorarea opțională a sensului, valorilor, speranței și practicilor spirituale sau existențiale alese de pacient.</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90" w:type="dxa"/>
              <w:start w:w="90" w:type="dxa"/>
              <w:bottom w:w="90" w:type="dxa"/>
              <w:end w:w="90" w:type="dxa"/>
            </w:tcMar>
          </w:tcPr>
          <w:p>
            <w:pPr>
              <w:spacing w:line="240" w:lineRule="auto"/>
            </w:pPr>
            <w:r>
              <w:rPr>
                <w:rFonts w:ascii="Arial" w:hAnsi="Arial"/>
                <w:b/>
                <w:color w:val="FFFFFF"/>
                <w:sz w:val="16"/>
              </w:rPr>
              <w:t>Componentă</w:t>
            </w:r>
          </w:p>
        </w:tc>
        <w:tc>
          <w:tcPr>
            <w:tcW w:type="dxa" w:w="7030"/>
            <w:shd w:fill="17324D"/>
            <w:tcMar>
              <w:top w:w="90" w:type="dxa"/>
              <w:start w:w="90" w:type="dxa"/>
              <w:bottom w:w="90" w:type="dxa"/>
              <w:end w:w="90" w:type="dxa"/>
            </w:tcMar>
          </w:tcPr>
          <w:p>
            <w:pPr>
              <w:spacing w:line="240" w:lineRule="auto"/>
            </w:pPr>
            <w:r>
              <w:rPr>
                <w:rFonts w:ascii="Arial" w:hAnsi="Arial"/>
                <w:b/>
                <w:color w:val="FFFFFF"/>
                <w:sz w:val="16"/>
              </w:rPr>
              <w:t>Conținut</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Când este relevantă</w:t>
            </w:r>
          </w:p>
        </w:tc>
        <w:tc>
          <w:tcPr>
            <w:tcW w:type="dxa" w:w="7030"/>
            <w:tcMar>
              <w:top w:w="70" w:type="dxa"/>
              <w:start w:w="75" w:type="dxa"/>
              <w:bottom w:w="70" w:type="dxa"/>
              <w:end w:w="75" w:type="dxa"/>
            </w:tcMar>
            <w:vAlign w:val="top"/>
          </w:tcPr>
          <w:p>
            <w:pPr>
              <w:spacing w:after="0" w:line="240" w:lineRule="auto"/>
            </w:pPr>
            <w:r>
              <w:rPr>
                <w:rFonts w:ascii="Arial" w:hAnsi="Arial"/>
                <w:sz w:val="16"/>
              </w:rPr>
              <w:t>pacientul exprimă o nevoie de sens sau credință; comunitatea spirituală este o resursă; valorile pot susține schimbarea</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Ce poate organiza aplicația</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exerciții de valori; reflecție sau meditație voluntară; contact cu un consilier ales; activități prosociale; materiale adaptate convingerilor</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Ce nu trebuie să facă</w:t>
            </w:r>
          </w:p>
        </w:tc>
        <w:tc>
          <w:tcPr>
            <w:tcW w:type="dxa" w:w="7030"/>
            <w:tcMar>
              <w:top w:w="70" w:type="dxa"/>
              <w:start w:w="75" w:type="dxa"/>
              <w:bottom w:w="70" w:type="dxa"/>
              <w:end w:w="75" w:type="dxa"/>
            </w:tcMar>
            <w:vAlign w:val="top"/>
          </w:tcPr>
          <w:p>
            <w:pPr>
              <w:spacing w:after="0" w:line="240" w:lineRule="auto"/>
            </w:pPr>
            <w:r>
              <w:rPr>
                <w:rFonts w:ascii="Arial" w:hAnsi="Arial"/>
                <w:sz w:val="16"/>
              </w:rPr>
              <w:t>impunerea unei credințe; interpretarea dependenței ca defect moral; promisiuni de vindecare; oprirea tratamentului din motive spirituale</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Indicatori de proces/rezultat</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claritatea valorilor; speranță; apartenență; alinierea acțiunilor cu valorile</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Escaladare</w:t>
            </w:r>
          </w:p>
        </w:tc>
        <w:tc>
          <w:tcPr>
            <w:tcW w:type="dxa" w:w="7030"/>
            <w:tcMar>
              <w:top w:w="70" w:type="dxa"/>
              <w:start w:w="75" w:type="dxa"/>
              <w:bottom w:w="70" w:type="dxa"/>
              <w:end w:w="75" w:type="dxa"/>
            </w:tcMar>
            <w:vAlign w:val="top"/>
          </w:tcPr>
          <w:p>
            <w:pPr>
              <w:spacing w:after="0" w:line="240" w:lineRule="auto"/>
            </w:pPr>
            <w:r>
              <w:rPr>
                <w:rFonts w:ascii="Arial" w:hAnsi="Arial"/>
                <w:sz w:val="16"/>
              </w:rPr>
              <w:t>Orice presiune, culpabilizare, discriminare sau recomandare împotriva îngrijirii medicale trebuie raportată.</w:t>
            </w:r>
          </w:p>
        </w:tc>
      </w:tr>
    </w:tbl>
    <w:p>
      <w:pPr>
        <w:spacing w:after="40"/>
      </w:pPr>
    </w:p>
    <w:p>
      <w:pPr>
        <w:pStyle w:val="Heading3"/>
        <w:keepNext/>
      </w:pPr>
      <w:r>
        <w:t>Reguli de implementare</w:t>
      </w:r>
    </w:p>
    <w:p>
      <w:pPr>
        <w:pStyle w:val="ListBullet"/>
        <w:spacing w:after="30"/>
      </w:pPr>
      <w:r>
        <w:t>obiectivele sunt negociate și nu depășesc competența profesionistului responsabil;</w:t>
      </w:r>
    </w:p>
    <w:p>
      <w:pPr>
        <w:pStyle w:val="ListBullet"/>
        <w:spacing w:after="30"/>
      </w:pPr>
      <w:r>
        <w:t>activitățile au o versiune, o sursă și un scop explicat pacientului;</w:t>
      </w:r>
    </w:p>
    <w:p>
      <w:pPr>
        <w:pStyle w:val="ListBullet"/>
        <w:spacing w:after="30"/>
      </w:pPr>
      <w:r>
        <w:t>pacientul poate refuza sau schimba activitățile fără pierderea accesului la îngrijirea necesară;</w:t>
      </w:r>
    </w:p>
    <w:p>
      <w:pPr>
        <w:pStyle w:val="ListBullet"/>
        <w:spacing w:after="30"/>
      </w:pPr>
      <w:r>
        <w:t>rezultatele sunt interpretate descriptiv, nu ca dovadă izolată de eficacitate.</w:t>
      </w:r>
    </w:p>
    <w:p>
      <w:pPr>
        <w:pStyle w:val="Heading2"/>
        <w:keepNext/>
      </w:pPr>
      <w:r>
        <w:t>7.5. Cărarea corpului și a ritmului</w:t>
      </w:r>
    </w:p>
    <w:p>
      <w:pPr>
        <w:spacing w:after="80"/>
      </w:pPr>
      <w:r>
        <w:rPr>
          <w:i w:val="0"/>
        </w:rPr>
        <w:t>Stabilizarea rutinei și autoîngrijirii prin somn, alimentație, activitate, reducerea haosului și reconectare corporală.</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90" w:type="dxa"/>
              <w:start w:w="90" w:type="dxa"/>
              <w:bottom w:w="90" w:type="dxa"/>
              <w:end w:w="90" w:type="dxa"/>
            </w:tcMar>
          </w:tcPr>
          <w:p>
            <w:pPr>
              <w:spacing w:line="240" w:lineRule="auto"/>
            </w:pPr>
            <w:r>
              <w:rPr>
                <w:rFonts w:ascii="Arial" w:hAnsi="Arial"/>
                <w:b/>
                <w:color w:val="FFFFFF"/>
                <w:sz w:val="16"/>
              </w:rPr>
              <w:t>Componentă</w:t>
            </w:r>
          </w:p>
        </w:tc>
        <w:tc>
          <w:tcPr>
            <w:tcW w:type="dxa" w:w="7030"/>
            <w:shd w:fill="17324D"/>
            <w:tcMar>
              <w:top w:w="90" w:type="dxa"/>
              <w:start w:w="90" w:type="dxa"/>
              <w:bottom w:w="90" w:type="dxa"/>
              <w:end w:w="90" w:type="dxa"/>
            </w:tcMar>
          </w:tcPr>
          <w:p>
            <w:pPr>
              <w:spacing w:line="240" w:lineRule="auto"/>
            </w:pPr>
            <w:r>
              <w:rPr>
                <w:rFonts w:ascii="Arial" w:hAnsi="Arial"/>
                <w:b/>
                <w:color w:val="FFFFFF"/>
                <w:sz w:val="16"/>
              </w:rPr>
              <w:t>Conținut</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Când este relevantă</w:t>
            </w:r>
          </w:p>
        </w:tc>
        <w:tc>
          <w:tcPr>
            <w:tcW w:type="dxa" w:w="7030"/>
            <w:tcMar>
              <w:top w:w="70" w:type="dxa"/>
              <w:start w:w="75" w:type="dxa"/>
              <w:bottom w:w="70" w:type="dxa"/>
              <w:end w:w="75" w:type="dxa"/>
            </w:tcMar>
            <w:vAlign w:val="top"/>
          </w:tcPr>
          <w:p>
            <w:pPr>
              <w:spacing w:after="0" w:line="240" w:lineRule="auto"/>
            </w:pPr>
            <w:r>
              <w:rPr>
                <w:rFonts w:ascii="Arial" w:hAnsi="Arial"/>
                <w:sz w:val="16"/>
              </w:rPr>
              <w:t>somn neregulat; sedentarism sau dezorganizare; autoîngrijire redusă; nevoia unei rutine protectoare</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Ce poate organiza aplicația</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obiective mici de somn și rutină; jurnal minimal al somnului; mișcare adaptată și aprobată; materiale de wellness; conectare cu nutriție sau kinetoterapie</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Ce nu trebuie să facă</w:t>
            </w:r>
          </w:p>
        </w:tc>
        <w:tc>
          <w:tcPr>
            <w:tcW w:type="dxa" w:w="7030"/>
            <w:tcMar>
              <w:top w:w="70" w:type="dxa"/>
              <w:start w:w="75" w:type="dxa"/>
              <w:bottom w:w="70" w:type="dxa"/>
              <w:end w:w="75" w:type="dxa"/>
            </w:tcMar>
            <w:vAlign w:val="top"/>
          </w:tcPr>
          <w:p>
            <w:pPr>
              <w:spacing w:after="0" w:line="240" w:lineRule="auto"/>
            </w:pPr>
            <w:r>
              <w:rPr>
                <w:rFonts w:ascii="Arial" w:hAnsi="Arial"/>
                <w:sz w:val="16"/>
              </w:rPr>
              <w:t>prescripții medicale automate; planuri restrictive de dietă; obiective sportive neadaptate; interpretarea simptomelor medicale</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Indicatori de proces/rezultat</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regularitatea somnului; zile cu rutină minimă; activitate; energie și participare</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Escaladare</w:t>
            </w:r>
          </w:p>
        </w:tc>
        <w:tc>
          <w:tcPr>
            <w:tcW w:type="dxa" w:w="7030"/>
            <w:tcMar>
              <w:top w:w="70" w:type="dxa"/>
              <w:start w:w="75" w:type="dxa"/>
              <w:bottom w:w="70" w:type="dxa"/>
              <w:end w:w="75" w:type="dxa"/>
            </w:tcMar>
            <w:vAlign w:val="top"/>
          </w:tcPr>
          <w:p>
            <w:pPr>
              <w:spacing w:after="0" w:line="240" w:lineRule="auto"/>
            </w:pPr>
            <w:r>
              <w:rPr>
                <w:rFonts w:ascii="Arial" w:hAnsi="Arial"/>
                <w:sz w:val="16"/>
              </w:rPr>
              <w:t>Insomnia cu semne de manie/psihoză, durerea severă, malnutriția sau simptomele medicale necesită evaluare.</w:t>
            </w:r>
          </w:p>
        </w:tc>
      </w:tr>
    </w:tbl>
    <w:p>
      <w:pPr>
        <w:spacing w:after="40"/>
      </w:pPr>
    </w:p>
    <w:p>
      <w:pPr>
        <w:pStyle w:val="Heading3"/>
        <w:keepNext/>
      </w:pPr>
      <w:r>
        <w:t>Reguli de implementare</w:t>
      </w:r>
    </w:p>
    <w:p>
      <w:pPr>
        <w:pStyle w:val="ListBullet"/>
        <w:spacing w:after="30"/>
      </w:pPr>
      <w:r>
        <w:t>obiectivele sunt negociate și nu depășesc competența profesionistului responsabil;</w:t>
      </w:r>
    </w:p>
    <w:p>
      <w:pPr>
        <w:pStyle w:val="ListBullet"/>
        <w:spacing w:after="30"/>
      </w:pPr>
      <w:r>
        <w:t>activitățile au o versiune, o sursă și un scop explicat pacientului;</w:t>
      </w:r>
    </w:p>
    <w:p>
      <w:pPr>
        <w:pStyle w:val="ListBullet"/>
        <w:spacing w:after="30"/>
      </w:pPr>
      <w:r>
        <w:t>pacientul poate refuza sau schimba activitățile fără pierderea accesului la îngrijirea necesară;</w:t>
      </w:r>
    </w:p>
    <w:p>
      <w:pPr>
        <w:pStyle w:val="ListBullet"/>
        <w:spacing w:after="30"/>
      </w:pPr>
      <w:r>
        <w:t>rezultatele sunt interpretate descriptiv, nu ca dovadă izolată de eficacitate.</w:t>
      </w:r>
    </w:p>
    <w:p>
      <w:pPr>
        <w:pStyle w:val="Heading2"/>
        <w:keepNext/>
      </w:pPr>
      <w:r>
        <w:t>7.6. Cărarea creației și a rostului</w:t>
      </w:r>
    </w:p>
    <w:p>
      <w:pPr>
        <w:spacing w:after="80"/>
      </w:pPr>
      <w:r>
        <w:rPr>
          <w:i w:val="0"/>
        </w:rPr>
        <w:t>Construirea unor surse de recompensă, identitate și sens dincolo de consum.</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90" w:type="dxa"/>
              <w:start w:w="90" w:type="dxa"/>
              <w:bottom w:w="90" w:type="dxa"/>
              <w:end w:w="90" w:type="dxa"/>
            </w:tcMar>
          </w:tcPr>
          <w:p>
            <w:pPr>
              <w:spacing w:line="240" w:lineRule="auto"/>
            </w:pPr>
            <w:r>
              <w:rPr>
                <w:rFonts w:ascii="Arial" w:hAnsi="Arial"/>
                <w:b/>
                <w:color w:val="FFFFFF"/>
                <w:sz w:val="16"/>
              </w:rPr>
              <w:t>Componentă</w:t>
            </w:r>
          </w:p>
        </w:tc>
        <w:tc>
          <w:tcPr>
            <w:tcW w:type="dxa" w:w="7030"/>
            <w:shd w:fill="17324D"/>
            <w:tcMar>
              <w:top w:w="90" w:type="dxa"/>
              <w:start w:w="90" w:type="dxa"/>
              <w:bottom w:w="90" w:type="dxa"/>
              <w:end w:w="90" w:type="dxa"/>
            </w:tcMar>
          </w:tcPr>
          <w:p>
            <w:pPr>
              <w:spacing w:line="240" w:lineRule="auto"/>
            </w:pPr>
            <w:r>
              <w:rPr>
                <w:rFonts w:ascii="Arial" w:hAnsi="Arial"/>
                <w:b/>
                <w:color w:val="FFFFFF"/>
                <w:sz w:val="16"/>
              </w:rPr>
              <w:t>Conținut</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Când este relevantă</w:t>
            </w:r>
          </w:p>
        </w:tc>
        <w:tc>
          <w:tcPr>
            <w:tcW w:type="dxa" w:w="7030"/>
            <w:tcMar>
              <w:top w:w="70" w:type="dxa"/>
              <w:start w:w="75" w:type="dxa"/>
              <w:bottom w:w="70" w:type="dxa"/>
              <w:end w:w="75" w:type="dxa"/>
            </w:tcMar>
            <w:vAlign w:val="top"/>
          </w:tcPr>
          <w:p>
            <w:pPr>
              <w:spacing w:after="0" w:line="240" w:lineRule="auto"/>
            </w:pPr>
            <w:r>
              <w:rPr>
                <w:rFonts w:ascii="Arial" w:hAnsi="Arial"/>
                <w:sz w:val="16"/>
              </w:rPr>
              <w:t>plictiseală și timp nestructurat; pierderea rolurilor; interese abandonate; nevoie de muncă, educație sau voluntariat</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Ce poate organiza aplicația</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activități creative; ergoterapie; microproiecte; voluntariat; orientare educațională/profesională; portofoliu de reușite</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Ce nu trebuie să facă</w:t>
            </w:r>
          </w:p>
        </w:tc>
        <w:tc>
          <w:tcPr>
            <w:tcW w:type="dxa" w:w="7030"/>
            <w:tcMar>
              <w:top w:w="70" w:type="dxa"/>
              <w:start w:w="75" w:type="dxa"/>
              <w:bottom w:w="70" w:type="dxa"/>
              <w:end w:w="75" w:type="dxa"/>
            </w:tcMar>
            <w:vAlign w:val="top"/>
          </w:tcPr>
          <w:p>
            <w:pPr>
              <w:spacing w:after="0" w:line="240" w:lineRule="auto"/>
            </w:pPr>
            <w:r>
              <w:rPr>
                <w:rFonts w:ascii="Arial" w:hAnsi="Arial"/>
                <w:sz w:val="16"/>
              </w:rPr>
              <w:t>promisiunea angajării; suprasolicitare; folosirea muncii pentru evitarea completă a problemelor; activități în medii cu risc fără plan</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Indicatori de proces/rezultat</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activități începute/finalizate; timp structurat; interes; pași educaționali sau ocupaționali</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Escaladare</w:t>
            </w:r>
          </w:p>
        </w:tc>
        <w:tc>
          <w:tcPr>
            <w:tcW w:type="dxa" w:w="7030"/>
            <w:tcMar>
              <w:top w:w="70" w:type="dxa"/>
              <w:start w:w="75" w:type="dxa"/>
              <w:bottom w:w="70" w:type="dxa"/>
              <w:end w:w="75" w:type="dxa"/>
            </w:tcMar>
            <w:vAlign w:val="top"/>
          </w:tcPr>
          <w:p>
            <w:pPr>
              <w:spacing w:after="0" w:line="240" w:lineRule="auto"/>
            </w:pPr>
            <w:r>
              <w:rPr>
                <w:rFonts w:ascii="Arial" w:hAnsi="Arial"/>
                <w:sz w:val="16"/>
              </w:rPr>
              <w:t>Se revizuiesc riscul mediului, programul excesiv și obiectivele nerealiste care pot crește epuizarea sau expunerea la consum.</w:t>
            </w:r>
          </w:p>
        </w:tc>
      </w:tr>
    </w:tbl>
    <w:p>
      <w:pPr>
        <w:spacing w:after="40"/>
      </w:pPr>
    </w:p>
    <w:p>
      <w:pPr>
        <w:pStyle w:val="Heading3"/>
        <w:keepNext/>
      </w:pPr>
      <w:r>
        <w:t>Reguli de implementare</w:t>
      </w:r>
    </w:p>
    <w:p>
      <w:pPr>
        <w:pStyle w:val="ListBullet"/>
        <w:spacing w:after="30"/>
      </w:pPr>
      <w:r>
        <w:t>obiectivele sunt negociate și nu depășesc competența profesionistului responsabil;</w:t>
      </w:r>
    </w:p>
    <w:p>
      <w:pPr>
        <w:pStyle w:val="ListBullet"/>
        <w:spacing w:after="30"/>
      </w:pPr>
      <w:r>
        <w:t>activitățile au o versiune, o sursă și un scop explicat pacientului;</w:t>
      </w:r>
    </w:p>
    <w:p>
      <w:pPr>
        <w:pStyle w:val="ListBullet"/>
        <w:spacing w:after="30"/>
      </w:pPr>
      <w:r>
        <w:t>pacientul poate refuza sau schimba activitățile fără pierderea accesului la îngrijirea necesară;</w:t>
      </w:r>
    </w:p>
    <w:p>
      <w:pPr>
        <w:pStyle w:val="ListBullet"/>
        <w:spacing w:after="30"/>
      </w:pPr>
      <w:r>
        <w:t>rezultatele sunt interpretate descriptiv, nu ca dovadă izolată de eficacitate.</w:t>
      </w:r>
    </w:p>
    <w:p>
      <w:pPr>
        <w:pStyle w:val="Heading2"/>
        <w:keepNext/>
      </w:pPr>
      <w:r>
        <w:t>7.7. Cărarea reconstrucției</w:t>
      </w:r>
    </w:p>
    <w:p>
      <w:pPr>
        <w:spacing w:after="80"/>
      </w:pPr>
      <w:r>
        <w:rPr>
          <w:i w:val="0"/>
        </w:rPr>
        <w:t>Repararea graduală a condițiilor sociale, familiale și materiale care afectează recuperarea.</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90" w:type="dxa"/>
              <w:start w:w="90" w:type="dxa"/>
              <w:bottom w:w="90" w:type="dxa"/>
              <w:end w:w="90" w:type="dxa"/>
            </w:tcMar>
          </w:tcPr>
          <w:p>
            <w:pPr>
              <w:spacing w:line="240" w:lineRule="auto"/>
            </w:pPr>
            <w:r>
              <w:rPr>
                <w:rFonts w:ascii="Arial" w:hAnsi="Arial"/>
                <w:b/>
                <w:color w:val="FFFFFF"/>
                <w:sz w:val="16"/>
              </w:rPr>
              <w:t>Componentă</w:t>
            </w:r>
          </w:p>
        </w:tc>
        <w:tc>
          <w:tcPr>
            <w:tcW w:type="dxa" w:w="7030"/>
            <w:shd w:fill="17324D"/>
            <w:tcMar>
              <w:top w:w="90" w:type="dxa"/>
              <w:start w:w="90" w:type="dxa"/>
              <w:bottom w:w="90" w:type="dxa"/>
              <w:end w:w="90" w:type="dxa"/>
            </w:tcMar>
          </w:tcPr>
          <w:p>
            <w:pPr>
              <w:spacing w:line="240" w:lineRule="auto"/>
            </w:pPr>
            <w:r>
              <w:rPr>
                <w:rFonts w:ascii="Arial" w:hAnsi="Arial"/>
                <w:b/>
                <w:color w:val="FFFFFF"/>
                <w:sz w:val="16"/>
              </w:rPr>
              <w:t>Conținut</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Când este relevantă</w:t>
            </w:r>
          </w:p>
        </w:tc>
        <w:tc>
          <w:tcPr>
            <w:tcW w:type="dxa" w:w="7030"/>
            <w:tcMar>
              <w:top w:w="70" w:type="dxa"/>
              <w:start w:w="75" w:type="dxa"/>
              <w:bottom w:w="70" w:type="dxa"/>
              <w:end w:w="75" w:type="dxa"/>
            </w:tcMar>
            <w:vAlign w:val="top"/>
          </w:tcPr>
          <w:p>
            <w:pPr>
              <w:spacing w:after="0" w:line="240" w:lineRule="auto"/>
            </w:pPr>
            <w:r>
              <w:rPr>
                <w:rFonts w:ascii="Arial" w:hAnsi="Arial"/>
                <w:sz w:val="16"/>
              </w:rPr>
              <w:t>conflicte familiale; locuire instabilă; datorii, muncă sau probleme juridice; responsabilități parentale sau sociale afectate</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Ce poate organiza aplicația</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plan social; trimitere la asistent social/juridic; obiective financiare simple; terapie de familie; plan de locuire și muncă; limite și responsabilități</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Ce nu trebuie să facă</w:t>
            </w:r>
          </w:p>
        </w:tc>
        <w:tc>
          <w:tcPr>
            <w:tcW w:type="dxa" w:w="7030"/>
            <w:tcMar>
              <w:top w:w="70" w:type="dxa"/>
              <w:start w:w="75" w:type="dxa"/>
              <w:bottom w:w="70" w:type="dxa"/>
              <w:end w:w="75" w:type="dxa"/>
            </w:tcMar>
            <w:vAlign w:val="top"/>
          </w:tcPr>
          <w:p>
            <w:pPr>
              <w:spacing w:after="0" w:line="240" w:lineRule="auto"/>
            </w:pPr>
            <w:r>
              <w:rPr>
                <w:rFonts w:ascii="Arial" w:hAnsi="Arial"/>
                <w:sz w:val="16"/>
              </w:rPr>
              <w:t>mediere nesigură în violență; sfaturi juridice automate; obligarea familiei la reconciliere; partajarea datelor fără acord</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Indicatori de proces/rezultat</w:t>
            </w:r>
          </w:p>
        </w:tc>
        <w:tc>
          <w:tcPr>
            <w:tcW w:type="dxa" w:w="7030"/>
            <w:tcMar>
              <w:top w:w="70" w:type="dxa"/>
              <w:start w:w="75" w:type="dxa"/>
              <w:bottom w:w="70" w:type="dxa"/>
              <w:end w:w="75" w:type="dxa"/>
            </w:tcMar>
            <w:vAlign w:val="top"/>
            <w:shd w:fill="F9FBFC"/>
          </w:tcPr>
          <w:p>
            <w:pPr>
              <w:spacing w:after="0" w:line="240" w:lineRule="auto"/>
            </w:pPr>
            <w:r>
              <w:rPr>
                <w:rFonts w:ascii="Arial" w:hAnsi="Arial"/>
                <w:sz w:val="16"/>
              </w:rPr>
              <w:t>stabilitate locativă; responsabilități respectate; acces la servicii; reducerea conflictelor și progres ocupațional</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Escaladare</w:t>
            </w:r>
          </w:p>
        </w:tc>
        <w:tc>
          <w:tcPr>
            <w:tcW w:type="dxa" w:w="7030"/>
            <w:tcMar>
              <w:top w:w="70" w:type="dxa"/>
              <w:start w:w="75" w:type="dxa"/>
              <w:bottom w:w="70" w:type="dxa"/>
              <w:end w:w="75" w:type="dxa"/>
            </w:tcMar>
            <w:vAlign w:val="top"/>
          </w:tcPr>
          <w:p>
            <w:pPr>
              <w:spacing w:after="0" w:line="240" w:lineRule="auto"/>
            </w:pPr>
            <w:r>
              <w:rPr>
                <w:rFonts w:ascii="Arial" w:hAnsi="Arial"/>
                <w:sz w:val="16"/>
              </w:rPr>
              <w:t>Violența domestică, riscul pentru copii, exploatarea, lipsa locuirii sau situațiile juridice urgente necesită circuite specializate.</w:t>
            </w:r>
          </w:p>
        </w:tc>
      </w:tr>
    </w:tbl>
    <w:p>
      <w:pPr>
        <w:spacing w:after="40"/>
      </w:pPr>
    </w:p>
    <w:p>
      <w:pPr>
        <w:pStyle w:val="Heading3"/>
        <w:keepNext/>
      </w:pPr>
      <w:r>
        <w:t>Reguli de implementare</w:t>
      </w:r>
    </w:p>
    <w:p>
      <w:pPr>
        <w:pStyle w:val="ListBullet"/>
        <w:spacing w:after="30"/>
      </w:pPr>
      <w:r>
        <w:t>obiectivele sunt negociate și nu depășesc competența profesionistului responsabil;</w:t>
      </w:r>
    </w:p>
    <w:p>
      <w:pPr>
        <w:pStyle w:val="ListBullet"/>
        <w:spacing w:after="30"/>
      </w:pPr>
      <w:r>
        <w:t>activitățile au o versiune, o sursă și un scop explicat pacientului;</w:t>
      </w:r>
    </w:p>
    <w:p>
      <w:pPr>
        <w:pStyle w:val="ListBullet"/>
        <w:spacing w:after="30"/>
      </w:pPr>
      <w:r>
        <w:t>pacientul poate refuza sau schimba activitățile fără pierderea accesului la îngrijirea necesară;</w:t>
      </w:r>
    </w:p>
    <w:p>
      <w:pPr>
        <w:pStyle w:val="ListBullet"/>
        <w:spacing w:after="30"/>
      </w:pPr>
      <w:r>
        <w:t>rezultatele sunt interpretate descriptiv, nu ca dovadă izolată de eficacitate.</w:t>
      </w:r>
    </w:p>
    <w:p>
      <w:pPr>
        <w:pStyle w:val="Heading1"/>
        <w:keepNext/>
      </w:pPr>
      <w:r>
        <w:t>8. Siguranță clinică și escaladare</w:t>
      </w:r>
    </w:p>
    <w:p>
      <w:pPr>
        <w:pStyle w:val="Heading2"/>
        <w:keepNext/>
      </w:pPr>
      <w:r>
        <w:t>8.1. Siguranța este o proprietate a sistemului</w:t>
      </w:r>
    </w:p>
    <w:p>
      <w:pPr>
        <w:spacing w:after="80"/>
      </w:pPr>
      <w:r>
        <w:rPr>
          <w:i w:val="0"/>
        </w:rPr>
        <w:t>Siguranța nu poate fi redusă la un chestionar sau la un detector de cuvinte. Ea depinde de scopul produsului, selecția populației, informare, personal, ore de acoperire, proceduri, instruire, acces la servicii și monitorizarea incidentelor. O organizație nu poate activa funcții de alertă dacă nu desemnează cine le revizuiește.</w:t>
      </w:r>
    </w:p>
    <w:p>
      <w:pPr>
        <w:pStyle w:val="Heading2"/>
        <w:keepNext/>
      </w:pPr>
      <w:r>
        <w:t>8.2. Clasele de răspuns</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814"/>
            <w:shd w:fill="17324D"/>
            <w:tcMar>
              <w:top w:w="90" w:type="dxa"/>
              <w:start w:w="90" w:type="dxa"/>
              <w:bottom w:w="90" w:type="dxa"/>
              <w:end w:w="90" w:type="dxa"/>
            </w:tcMar>
          </w:tcPr>
          <w:p>
            <w:pPr>
              <w:spacing w:line="240" w:lineRule="auto"/>
            </w:pPr>
            <w:r>
              <w:rPr>
                <w:rFonts w:ascii="Arial" w:hAnsi="Arial"/>
                <w:b/>
                <w:color w:val="FFFFFF"/>
                <w:sz w:val="16"/>
              </w:rPr>
              <w:t>Clasă</w:t>
            </w:r>
          </w:p>
        </w:tc>
        <w:tc>
          <w:tcPr>
            <w:tcW w:type="dxa" w:w="3969"/>
            <w:shd w:fill="17324D"/>
            <w:tcMar>
              <w:top w:w="90" w:type="dxa"/>
              <w:start w:w="90" w:type="dxa"/>
              <w:bottom w:w="90" w:type="dxa"/>
              <w:end w:w="90" w:type="dxa"/>
            </w:tcMar>
          </w:tcPr>
          <w:p>
            <w:pPr>
              <w:spacing w:line="240" w:lineRule="auto"/>
            </w:pPr>
            <w:r>
              <w:rPr>
                <w:rFonts w:ascii="Arial" w:hAnsi="Arial"/>
                <w:b/>
                <w:color w:val="FFFFFF"/>
                <w:sz w:val="16"/>
              </w:rPr>
              <w:t>Exemplu</w:t>
            </w:r>
          </w:p>
        </w:tc>
        <w:tc>
          <w:tcPr>
            <w:tcW w:type="dxa" w:w="3515"/>
            <w:shd w:fill="17324D"/>
            <w:tcMar>
              <w:top w:w="90" w:type="dxa"/>
              <w:start w:w="90" w:type="dxa"/>
              <w:bottom w:w="90" w:type="dxa"/>
              <w:end w:w="90" w:type="dxa"/>
            </w:tcMar>
          </w:tcPr>
          <w:p>
            <w:pPr>
              <w:spacing w:line="240" w:lineRule="auto"/>
            </w:pPr>
            <w:r>
              <w:rPr>
                <w:rFonts w:ascii="Arial" w:hAnsi="Arial"/>
                <w:b/>
                <w:color w:val="FFFFFF"/>
                <w:sz w:val="16"/>
              </w:rPr>
              <w:t>Acțiune implicită</w:t>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R0 – rutină</w:t>
            </w:r>
          </w:p>
        </w:tc>
        <w:tc>
          <w:tcPr>
            <w:tcW w:type="dxa" w:w="3969"/>
            <w:tcMar>
              <w:top w:w="70" w:type="dxa"/>
              <w:start w:w="75" w:type="dxa"/>
              <w:bottom w:w="70" w:type="dxa"/>
              <w:end w:w="75" w:type="dxa"/>
            </w:tcMar>
            <w:vAlign w:val="top"/>
          </w:tcPr>
          <w:p>
            <w:pPr>
              <w:spacing w:after="0" w:line="240" w:lineRule="auto"/>
            </w:pPr>
            <w:r>
              <w:rPr>
                <w:rFonts w:ascii="Arial" w:hAnsi="Arial"/>
                <w:sz w:val="16"/>
              </w:rPr>
              <w:t>obiectiv ratat, craving ușor, întrebare educațională</w:t>
            </w:r>
          </w:p>
        </w:tc>
        <w:tc>
          <w:tcPr>
            <w:tcW w:type="dxa" w:w="3515"/>
            <w:tcMar>
              <w:top w:w="70" w:type="dxa"/>
              <w:start w:w="75" w:type="dxa"/>
              <w:bottom w:w="70" w:type="dxa"/>
              <w:end w:w="75" w:type="dxa"/>
            </w:tcMar>
            <w:vAlign w:val="top"/>
          </w:tcPr>
          <w:p>
            <w:pPr>
              <w:spacing w:after="0" w:line="240" w:lineRule="auto"/>
            </w:pPr>
            <w:r>
              <w:rPr>
                <w:rFonts w:ascii="Arial" w:hAnsi="Arial"/>
                <w:sz w:val="16"/>
              </w:rPr>
              <w:t>feedback automat permis și revizuire planificată</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6"/>
              </w:rPr>
              <w:t>R1 – revizuire</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scăderea participării, somn deteriorat, tratament declarat întrerupt</w:t>
            </w:r>
          </w:p>
        </w:tc>
        <w:tc>
          <w:tcPr>
            <w:tcW w:type="dxa" w:w="3515"/>
            <w:tcMar>
              <w:top w:w="70" w:type="dxa"/>
              <w:start w:w="75" w:type="dxa"/>
              <w:bottom w:w="70" w:type="dxa"/>
              <w:end w:w="75" w:type="dxa"/>
            </w:tcMar>
            <w:vAlign w:val="top"/>
            <w:shd w:fill="F9FBFC"/>
          </w:tcPr>
          <w:p>
            <w:pPr>
              <w:spacing w:after="0" w:line="240" w:lineRule="auto"/>
            </w:pPr>
            <w:r>
              <w:rPr>
                <w:rFonts w:ascii="Arial" w:hAnsi="Arial"/>
                <w:sz w:val="16"/>
              </w:rPr>
              <w:t>intră în coada profesionistului până la termenul organizației</w:t>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R2 – prioritar</w:t>
            </w:r>
          </w:p>
        </w:tc>
        <w:tc>
          <w:tcPr>
            <w:tcW w:type="dxa" w:w="3969"/>
            <w:tcMar>
              <w:top w:w="70" w:type="dxa"/>
              <w:start w:w="75" w:type="dxa"/>
              <w:bottom w:w="70" w:type="dxa"/>
              <w:end w:w="75" w:type="dxa"/>
            </w:tcMar>
            <w:vAlign w:val="top"/>
          </w:tcPr>
          <w:p>
            <w:pPr>
              <w:spacing w:after="0" w:line="240" w:lineRule="auto"/>
            </w:pPr>
            <w:r>
              <w:rPr>
                <w:rFonts w:ascii="Arial" w:hAnsi="Arial"/>
                <w:sz w:val="16"/>
              </w:rPr>
              <w:t>alunecare, craving foarte crescut, izolare, simptom psihic nou</w:t>
            </w:r>
          </w:p>
        </w:tc>
        <w:tc>
          <w:tcPr>
            <w:tcW w:type="dxa" w:w="3515"/>
            <w:tcMar>
              <w:top w:w="70" w:type="dxa"/>
              <w:start w:w="75" w:type="dxa"/>
              <w:bottom w:w="70" w:type="dxa"/>
              <w:end w:w="75" w:type="dxa"/>
            </w:tcMar>
            <w:vAlign w:val="top"/>
          </w:tcPr>
          <w:p>
            <w:pPr>
              <w:spacing w:after="0" w:line="240" w:lineRule="auto"/>
            </w:pPr>
            <w:r>
              <w:rPr>
                <w:rFonts w:ascii="Arial" w:hAnsi="Arial"/>
                <w:sz w:val="16"/>
              </w:rPr>
              <w:t>contact uman în intervalul clinic configurat și revizuirea planului</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6"/>
              </w:rPr>
              <w:t>R3 – urgent</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supradoză, sevraj sever, plan suicidar, psihoză severă, pericol imediat</w:t>
            </w:r>
          </w:p>
        </w:tc>
        <w:tc>
          <w:tcPr>
            <w:tcW w:type="dxa" w:w="3515"/>
            <w:tcMar>
              <w:top w:w="70" w:type="dxa"/>
              <w:start w:w="75" w:type="dxa"/>
              <w:bottom w:w="70" w:type="dxa"/>
              <w:end w:w="75" w:type="dxa"/>
            </w:tcMar>
            <w:vAlign w:val="top"/>
            <w:shd w:fill="F9FBFC"/>
          </w:tcPr>
          <w:p>
            <w:pPr>
              <w:spacing w:after="0" w:line="240" w:lineRule="auto"/>
            </w:pPr>
            <w:r>
              <w:rPr>
                <w:rFonts w:ascii="Arial" w:hAnsi="Arial"/>
                <w:sz w:val="16"/>
              </w:rPr>
              <w:t>instrucțiuni de urgență; sistemul nu așteaptă răspunsul echipei</w:t>
            </w:r>
          </w:p>
        </w:tc>
      </w:tr>
    </w:tbl>
    <w:p>
      <w:pPr>
        <w:spacing w:after="40"/>
      </w:pPr>
    </w:p>
    <w:p>
      <w:pPr>
        <w:spacing w:after="80"/>
      </w:pPr>
      <w:r>
        <w:rPr>
          <w:i w:val="0"/>
        </w:rPr>
        <w:t>Intervalele concrete nu trebuie hardcodate universal. Organizația declară orele de funcționare, timpul de răspuns și înlocuitorul responsabil. Pacientul vede aceste limite înainte de activare.</w:t>
      </w:r>
    </w:p>
    <w:p>
      <w:pPr>
        <w:pStyle w:val="Heading2"/>
        <w:keepNext/>
      </w:pPr>
      <w:r>
        <w:t>8.3. Ciclul unei alerte</w:t>
      </w:r>
    </w:p>
    <w:tbl>
      <w:tblPr>
        <w:tblW w:type="auto" w:w="0"/>
        <w:jc w:val="center"/>
        <w:tblLayout w:type="fixed"/>
        <w:tblLook w:firstColumn="1" w:firstRow="1" w:lastColumn="0" w:lastRow="0" w:noHBand="0" w:noVBand="1" w:val="04A0"/>
      </w:tblPr>
      <w:tblGrid>
        <w:gridCol w:w="1377"/>
        <w:gridCol w:w="1377"/>
        <w:gridCol w:w="1377"/>
        <w:gridCol w:w="1377"/>
        <w:gridCol w:w="1377"/>
        <w:gridCol w:w="1377"/>
        <w:gridCol w:w="1377"/>
      </w:tblGrid>
      <w:tr>
        <w:tc>
          <w:tcPr>
            <w:tcW w:type="dxa" w:w="1328"/>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1</w:t>
              <w:br/>
            </w:r>
            <w:r>
              <w:rPr>
                <w:rFonts w:ascii="Arial" w:hAnsi="Arial"/>
                <w:sz w:val="16"/>
              </w:rPr>
              <w:t>Declanșare</w:t>
            </w:r>
          </w:p>
        </w:tc>
        <w:tc>
          <w:tcPr>
            <w:tcW w:type="dxa" w:w="1328"/>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2</w:t>
              <w:br/>
            </w:r>
            <w:r>
              <w:rPr>
                <w:rFonts w:ascii="Arial" w:hAnsi="Arial"/>
                <w:sz w:val="16"/>
              </w:rPr>
              <w:t>Mesaj pacient</w:t>
            </w:r>
          </w:p>
        </w:tc>
        <w:tc>
          <w:tcPr>
            <w:tcW w:type="dxa" w:w="1328"/>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3</w:t>
              <w:br/>
            </w:r>
            <w:r>
              <w:rPr>
                <w:rFonts w:ascii="Arial" w:hAnsi="Arial"/>
                <w:sz w:val="16"/>
              </w:rPr>
              <w:t>Clasificare</w:t>
            </w:r>
          </w:p>
        </w:tc>
        <w:tc>
          <w:tcPr>
            <w:tcW w:type="dxa" w:w="1328"/>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4</w:t>
              <w:br/>
            </w:r>
            <w:r>
              <w:rPr>
                <w:rFonts w:ascii="Arial" w:hAnsi="Arial"/>
                <w:sz w:val="16"/>
              </w:rPr>
              <w:t>Alocare</w:t>
            </w:r>
          </w:p>
        </w:tc>
        <w:tc>
          <w:tcPr>
            <w:tcW w:type="dxa" w:w="1328"/>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5</w:t>
              <w:br/>
            </w:r>
            <w:r>
              <w:rPr>
                <w:rFonts w:ascii="Arial" w:hAnsi="Arial"/>
                <w:sz w:val="16"/>
              </w:rPr>
              <w:t>Acțiune</w:t>
            </w:r>
          </w:p>
        </w:tc>
        <w:tc>
          <w:tcPr>
            <w:tcW w:type="dxa" w:w="1328"/>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6</w:t>
              <w:br/>
            </w:r>
            <w:r>
              <w:rPr>
                <w:rFonts w:ascii="Arial" w:hAnsi="Arial"/>
                <w:sz w:val="16"/>
              </w:rPr>
              <w:t>Rezultat</w:t>
            </w:r>
          </w:p>
        </w:tc>
        <w:tc>
          <w:tcPr>
            <w:tcW w:type="dxa" w:w="1328"/>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7</w:t>
              <w:br/>
            </w:r>
            <w:r>
              <w:rPr>
                <w:rFonts w:ascii="Arial" w:hAnsi="Arial"/>
                <w:sz w:val="16"/>
              </w:rPr>
              <w:t>Revizuire</w:t>
            </w:r>
          </w:p>
        </w:tc>
      </w:tr>
    </w:tbl>
    <w:p>
      <w:pPr>
        <w:spacing w:after="40"/>
      </w:pPr>
    </w:p>
    <w:p>
      <w:pPr>
        <w:pStyle w:val="ListBullet"/>
        <w:spacing w:after="60"/>
      </w:pPr>
      <w:r>
        <w:t>sursa și regula care au generat alerta sunt vizibile;</w:t>
      </w:r>
    </w:p>
    <w:p>
      <w:pPr>
        <w:pStyle w:val="ListBullet"/>
        <w:spacing w:after="60"/>
      </w:pPr>
      <w:r>
        <w:t>profesionistul poate reclasifica, cu justificare;</w:t>
      </w:r>
    </w:p>
    <w:p>
      <w:pPr>
        <w:pStyle w:val="ListBullet"/>
        <w:spacing w:after="60"/>
      </w:pPr>
      <w:r>
        <w:t>alerta are responsabil și termen;</w:t>
      </w:r>
    </w:p>
    <w:p>
      <w:pPr>
        <w:pStyle w:val="ListBullet"/>
        <w:spacing w:after="60"/>
      </w:pPr>
      <w:r>
        <w:t>închiderea cere rezultat: contactat, trimis la serviciu, fals pozitiv, duplicat sau imposibil de contactat;</w:t>
      </w:r>
    </w:p>
    <w:p>
      <w:pPr>
        <w:pStyle w:val="ListBullet"/>
        <w:spacing w:after="60"/>
      </w:pPr>
      <w:r>
        <w:t>alertele repetitive trebuie agregate pentru a evita oboseala de alertă;</w:t>
      </w:r>
    </w:p>
    <w:p>
      <w:pPr>
        <w:pStyle w:val="ListBullet"/>
        <w:spacing w:after="60"/>
      </w:pPr>
      <w:r>
        <w:t>incidentele grave intră într-un proces separat de analiză.</w:t>
      </w:r>
    </w:p>
    <w:p>
      <w:pPr>
        <w:pStyle w:val="Heading2"/>
        <w:keepNext/>
      </w:pPr>
      <w:r>
        <w:t>8.4. Situații care necesită protocoale distincte</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871"/>
            <w:shd w:fill="17324D"/>
            <w:tcMar>
              <w:top w:w="90" w:type="dxa"/>
              <w:start w:w="90" w:type="dxa"/>
              <w:bottom w:w="90" w:type="dxa"/>
              <w:end w:w="90" w:type="dxa"/>
            </w:tcMar>
          </w:tcPr>
          <w:p>
            <w:pPr>
              <w:spacing w:line="240" w:lineRule="auto"/>
            </w:pPr>
            <w:r>
              <w:rPr>
                <w:rFonts w:ascii="Arial" w:hAnsi="Arial"/>
                <w:b/>
                <w:color w:val="FFFFFF"/>
                <w:sz w:val="16"/>
              </w:rPr>
              <w:t>Situație</w:t>
            </w:r>
          </w:p>
        </w:tc>
        <w:tc>
          <w:tcPr>
            <w:tcW w:type="dxa" w:w="3628"/>
            <w:shd w:fill="17324D"/>
            <w:tcMar>
              <w:top w:w="90" w:type="dxa"/>
              <w:start w:w="90" w:type="dxa"/>
              <w:bottom w:w="90" w:type="dxa"/>
              <w:end w:w="90" w:type="dxa"/>
            </w:tcMar>
          </w:tcPr>
          <w:p>
            <w:pPr>
              <w:spacing w:line="240" w:lineRule="auto"/>
            </w:pPr>
            <w:r>
              <w:rPr>
                <w:rFonts w:ascii="Arial" w:hAnsi="Arial"/>
                <w:b/>
                <w:color w:val="FFFFFF"/>
                <w:sz w:val="16"/>
              </w:rPr>
              <w:t>Rolul aplicației</w:t>
            </w:r>
          </w:p>
        </w:tc>
        <w:tc>
          <w:tcPr>
            <w:tcW w:type="dxa" w:w="3798"/>
            <w:shd w:fill="17324D"/>
            <w:tcMar>
              <w:top w:w="90" w:type="dxa"/>
              <w:start w:w="90" w:type="dxa"/>
              <w:bottom w:w="90" w:type="dxa"/>
              <w:end w:w="90" w:type="dxa"/>
            </w:tcMar>
          </w:tcPr>
          <w:p>
            <w:pPr>
              <w:spacing w:line="240" w:lineRule="auto"/>
            </w:pPr>
            <w:r>
              <w:rPr>
                <w:rFonts w:ascii="Arial" w:hAnsi="Arial"/>
                <w:b/>
                <w:color w:val="FFFFFF"/>
                <w:sz w:val="16"/>
              </w:rPr>
              <w:t>Rolul serviciului uman</w:t>
            </w:r>
          </w:p>
        </w:tc>
      </w:tr>
      <w:tr>
        <w:tc>
          <w:tcPr>
            <w:tcW w:type="dxa" w:w="1871"/>
            <w:tcMar>
              <w:top w:w="70" w:type="dxa"/>
              <w:start w:w="75" w:type="dxa"/>
              <w:bottom w:w="70" w:type="dxa"/>
              <w:end w:w="75" w:type="dxa"/>
            </w:tcMar>
            <w:vAlign w:val="top"/>
          </w:tcPr>
          <w:p>
            <w:pPr>
              <w:spacing w:after="0" w:line="240" w:lineRule="auto"/>
            </w:pPr>
            <w:r>
              <w:rPr>
                <w:rFonts w:ascii="Arial" w:hAnsi="Arial"/>
                <w:b/>
                <w:sz w:val="16"/>
              </w:rPr>
              <w:t>Sevraj alcool</w:t>
            </w:r>
          </w:p>
        </w:tc>
        <w:tc>
          <w:tcPr>
            <w:tcW w:type="dxa" w:w="3628"/>
            <w:tcMar>
              <w:top w:w="70" w:type="dxa"/>
              <w:start w:w="75" w:type="dxa"/>
              <w:bottom w:w="70" w:type="dxa"/>
              <w:end w:w="75" w:type="dxa"/>
            </w:tcMar>
            <w:vAlign w:val="top"/>
          </w:tcPr>
          <w:p>
            <w:pPr>
              <w:spacing w:after="0" w:line="240" w:lineRule="auto"/>
            </w:pPr>
            <w:r>
              <w:rPr>
                <w:rFonts w:ascii="Arial" w:hAnsi="Arial"/>
                <w:sz w:val="16"/>
              </w:rPr>
              <w:t>întrebări de orientare și instrucțiuni; fără calcul autonom al nivelului de îngrijire</w:t>
            </w:r>
          </w:p>
        </w:tc>
        <w:tc>
          <w:tcPr>
            <w:tcW w:type="dxa" w:w="3798"/>
            <w:tcMar>
              <w:top w:w="70" w:type="dxa"/>
              <w:start w:w="75" w:type="dxa"/>
              <w:bottom w:w="70" w:type="dxa"/>
              <w:end w:w="75" w:type="dxa"/>
            </w:tcMar>
            <w:vAlign w:val="top"/>
          </w:tcPr>
          <w:p>
            <w:pPr>
              <w:spacing w:after="0" w:line="240" w:lineRule="auto"/>
            </w:pPr>
            <w:r>
              <w:rPr>
                <w:rFonts w:ascii="Arial" w:hAnsi="Arial"/>
                <w:sz w:val="16"/>
              </w:rPr>
              <w:t>evaluare medicală și management conform ghidului</w:t>
            </w:r>
          </w:p>
        </w:tc>
      </w:tr>
      <w:tr>
        <w:tc>
          <w:tcPr>
            <w:tcW w:type="dxa" w:w="1871"/>
            <w:tcMar>
              <w:top w:w="70" w:type="dxa"/>
              <w:start w:w="75" w:type="dxa"/>
              <w:bottom w:w="70" w:type="dxa"/>
              <w:end w:w="75" w:type="dxa"/>
            </w:tcMar>
            <w:vAlign w:val="top"/>
            <w:shd w:fill="F9FBFC"/>
          </w:tcPr>
          <w:p>
            <w:pPr>
              <w:spacing w:after="0" w:line="240" w:lineRule="auto"/>
            </w:pPr>
            <w:r>
              <w:rPr>
                <w:rFonts w:ascii="Arial" w:hAnsi="Arial"/>
                <w:b/>
                <w:sz w:val="16"/>
              </w:rPr>
              <w:t>Supradoză</w:t>
            </w:r>
          </w:p>
        </w:tc>
        <w:tc>
          <w:tcPr>
            <w:tcW w:type="dxa" w:w="3628"/>
            <w:tcMar>
              <w:top w:w="70" w:type="dxa"/>
              <w:start w:w="75" w:type="dxa"/>
              <w:bottom w:w="70" w:type="dxa"/>
              <w:end w:w="75" w:type="dxa"/>
            </w:tcMar>
            <w:vAlign w:val="top"/>
            <w:shd w:fill="F9FBFC"/>
          </w:tcPr>
          <w:p>
            <w:pPr>
              <w:spacing w:after="0" w:line="240" w:lineRule="auto"/>
            </w:pPr>
            <w:r>
              <w:rPr>
                <w:rFonts w:ascii="Arial" w:hAnsi="Arial"/>
                <w:sz w:val="16"/>
              </w:rPr>
              <w:t>mesaj imediat, apel urgență, instruire aprobată</w:t>
            </w:r>
          </w:p>
        </w:tc>
        <w:tc>
          <w:tcPr>
            <w:tcW w:type="dxa" w:w="3798"/>
            <w:tcMar>
              <w:top w:w="70" w:type="dxa"/>
              <w:start w:w="75" w:type="dxa"/>
              <w:bottom w:w="70" w:type="dxa"/>
              <w:end w:w="75" w:type="dxa"/>
            </w:tcMar>
            <w:vAlign w:val="top"/>
            <w:shd w:fill="F9FBFC"/>
          </w:tcPr>
          <w:p>
            <w:pPr>
              <w:spacing w:after="0" w:line="240" w:lineRule="auto"/>
            </w:pPr>
            <w:r>
              <w:rPr>
                <w:rFonts w:ascii="Arial" w:hAnsi="Arial"/>
                <w:sz w:val="16"/>
              </w:rPr>
              <w:t>servicii de urgență și tratament</w:t>
            </w:r>
          </w:p>
        </w:tc>
      </w:tr>
      <w:tr>
        <w:tc>
          <w:tcPr>
            <w:tcW w:type="dxa" w:w="1871"/>
            <w:tcMar>
              <w:top w:w="70" w:type="dxa"/>
              <w:start w:w="75" w:type="dxa"/>
              <w:bottom w:w="70" w:type="dxa"/>
              <w:end w:w="75" w:type="dxa"/>
            </w:tcMar>
            <w:vAlign w:val="top"/>
          </w:tcPr>
          <w:p>
            <w:pPr>
              <w:spacing w:after="0" w:line="240" w:lineRule="auto"/>
            </w:pPr>
            <w:r>
              <w:rPr>
                <w:rFonts w:ascii="Arial" w:hAnsi="Arial"/>
                <w:b/>
                <w:sz w:val="16"/>
              </w:rPr>
              <w:t>Suicid / autoagresiune</w:t>
            </w:r>
          </w:p>
        </w:tc>
        <w:tc>
          <w:tcPr>
            <w:tcW w:type="dxa" w:w="3628"/>
            <w:tcMar>
              <w:top w:w="70" w:type="dxa"/>
              <w:start w:w="75" w:type="dxa"/>
              <w:bottom w:w="70" w:type="dxa"/>
              <w:end w:w="75" w:type="dxa"/>
            </w:tcMar>
            <w:vAlign w:val="top"/>
          </w:tcPr>
          <w:p>
            <w:pPr>
              <w:spacing w:after="0" w:line="240" w:lineRule="auto"/>
            </w:pPr>
            <w:r>
              <w:rPr>
                <w:rFonts w:ascii="Arial" w:hAnsi="Arial"/>
                <w:sz w:val="16"/>
              </w:rPr>
              <w:t>mesaj direct, contact de criză și posibilă alertă</w:t>
            </w:r>
          </w:p>
        </w:tc>
        <w:tc>
          <w:tcPr>
            <w:tcW w:type="dxa" w:w="3798"/>
            <w:tcMar>
              <w:top w:w="70" w:type="dxa"/>
              <w:start w:w="75" w:type="dxa"/>
              <w:bottom w:w="70" w:type="dxa"/>
              <w:end w:w="75" w:type="dxa"/>
            </w:tcMar>
            <w:vAlign w:val="top"/>
          </w:tcPr>
          <w:p>
            <w:pPr>
              <w:spacing w:after="0" w:line="240" w:lineRule="auto"/>
            </w:pPr>
            <w:r>
              <w:rPr>
                <w:rFonts w:ascii="Arial" w:hAnsi="Arial"/>
                <w:sz w:val="16"/>
              </w:rPr>
              <w:t>evaluare individuală și plan de siguranță</w:t>
            </w:r>
          </w:p>
        </w:tc>
      </w:tr>
      <w:tr>
        <w:tc>
          <w:tcPr>
            <w:tcW w:type="dxa" w:w="1871"/>
            <w:tcMar>
              <w:top w:w="70" w:type="dxa"/>
              <w:start w:w="75" w:type="dxa"/>
              <w:bottom w:w="70" w:type="dxa"/>
              <w:end w:w="75" w:type="dxa"/>
            </w:tcMar>
            <w:vAlign w:val="top"/>
            <w:shd w:fill="F9FBFC"/>
          </w:tcPr>
          <w:p>
            <w:pPr>
              <w:spacing w:after="0" w:line="240" w:lineRule="auto"/>
            </w:pPr>
            <w:r>
              <w:rPr>
                <w:rFonts w:ascii="Arial" w:hAnsi="Arial"/>
                <w:b/>
                <w:sz w:val="16"/>
              </w:rPr>
              <w:t>Psihoză / manie / confuzie</w:t>
            </w:r>
          </w:p>
        </w:tc>
        <w:tc>
          <w:tcPr>
            <w:tcW w:type="dxa" w:w="3628"/>
            <w:tcMar>
              <w:top w:w="70" w:type="dxa"/>
              <w:start w:w="75" w:type="dxa"/>
              <w:bottom w:w="70" w:type="dxa"/>
              <w:end w:w="75" w:type="dxa"/>
            </w:tcMar>
            <w:vAlign w:val="top"/>
            <w:shd w:fill="F9FBFC"/>
          </w:tcPr>
          <w:p>
            <w:pPr>
              <w:spacing w:after="0" w:line="240" w:lineRule="auto"/>
            </w:pPr>
            <w:r>
              <w:rPr>
                <w:rFonts w:ascii="Arial" w:hAnsi="Arial"/>
                <w:sz w:val="16"/>
              </w:rPr>
              <w:t>recomandă evaluare urgentă și reduce conversația</w:t>
            </w:r>
          </w:p>
        </w:tc>
        <w:tc>
          <w:tcPr>
            <w:tcW w:type="dxa" w:w="3798"/>
            <w:tcMar>
              <w:top w:w="70" w:type="dxa"/>
              <w:start w:w="75" w:type="dxa"/>
              <w:bottom w:w="70" w:type="dxa"/>
              <w:end w:w="75" w:type="dxa"/>
            </w:tcMar>
            <w:vAlign w:val="top"/>
            <w:shd w:fill="F9FBFC"/>
          </w:tcPr>
          <w:p>
            <w:pPr>
              <w:spacing w:after="0" w:line="240" w:lineRule="auto"/>
            </w:pPr>
            <w:r>
              <w:rPr>
                <w:rFonts w:ascii="Arial" w:hAnsi="Arial"/>
                <w:sz w:val="16"/>
              </w:rPr>
              <w:t>evaluare psihiatrică/medicală</w:t>
            </w:r>
          </w:p>
        </w:tc>
      </w:tr>
      <w:tr>
        <w:tc>
          <w:tcPr>
            <w:tcW w:type="dxa" w:w="1871"/>
            <w:tcMar>
              <w:top w:w="70" w:type="dxa"/>
              <w:start w:w="75" w:type="dxa"/>
              <w:bottom w:w="70" w:type="dxa"/>
              <w:end w:w="75" w:type="dxa"/>
            </w:tcMar>
            <w:vAlign w:val="top"/>
          </w:tcPr>
          <w:p>
            <w:pPr>
              <w:spacing w:after="0" w:line="240" w:lineRule="auto"/>
            </w:pPr>
            <w:r>
              <w:rPr>
                <w:rFonts w:ascii="Arial" w:hAnsi="Arial"/>
                <w:b/>
                <w:sz w:val="16"/>
              </w:rPr>
              <w:t>Violență / abuz</w:t>
            </w:r>
          </w:p>
        </w:tc>
        <w:tc>
          <w:tcPr>
            <w:tcW w:type="dxa" w:w="3628"/>
            <w:tcMar>
              <w:top w:w="70" w:type="dxa"/>
              <w:start w:w="75" w:type="dxa"/>
              <w:bottom w:w="70" w:type="dxa"/>
              <w:end w:w="75" w:type="dxa"/>
            </w:tcMar>
            <w:vAlign w:val="top"/>
          </w:tcPr>
          <w:p>
            <w:pPr>
              <w:spacing w:after="0" w:line="240" w:lineRule="auto"/>
            </w:pPr>
            <w:r>
              <w:rPr>
                <w:rFonts w:ascii="Arial" w:hAnsi="Arial"/>
                <w:sz w:val="16"/>
              </w:rPr>
              <w:t>mesaj de siguranță și circuit local</w:t>
            </w:r>
          </w:p>
        </w:tc>
        <w:tc>
          <w:tcPr>
            <w:tcW w:type="dxa" w:w="3798"/>
            <w:tcMar>
              <w:top w:w="70" w:type="dxa"/>
              <w:start w:w="75" w:type="dxa"/>
              <w:bottom w:w="70" w:type="dxa"/>
              <w:end w:w="75" w:type="dxa"/>
            </w:tcMar>
            <w:vAlign w:val="top"/>
          </w:tcPr>
          <w:p>
            <w:pPr>
              <w:spacing w:after="0" w:line="240" w:lineRule="auto"/>
            </w:pPr>
            <w:r>
              <w:rPr>
                <w:rFonts w:ascii="Arial" w:hAnsi="Arial"/>
                <w:sz w:val="16"/>
              </w:rPr>
              <w:t>safeguarding, urgență, autorități după caz</w:t>
            </w:r>
          </w:p>
        </w:tc>
      </w:tr>
      <w:tr>
        <w:tc>
          <w:tcPr>
            <w:tcW w:type="dxa" w:w="1871"/>
            <w:tcMar>
              <w:top w:w="70" w:type="dxa"/>
              <w:start w:w="75" w:type="dxa"/>
              <w:bottom w:w="70" w:type="dxa"/>
              <w:end w:w="75" w:type="dxa"/>
            </w:tcMar>
            <w:vAlign w:val="top"/>
            <w:shd w:fill="F9FBFC"/>
          </w:tcPr>
          <w:p>
            <w:pPr>
              <w:spacing w:after="0" w:line="240" w:lineRule="auto"/>
            </w:pPr>
            <w:r>
              <w:rPr>
                <w:rFonts w:ascii="Arial" w:hAnsi="Arial"/>
                <w:b/>
                <w:sz w:val="16"/>
              </w:rPr>
              <w:t>Sarcină / vulnerabilitate medicală</w:t>
            </w:r>
          </w:p>
        </w:tc>
        <w:tc>
          <w:tcPr>
            <w:tcW w:type="dxa" w:w="3628"/>
            <w:tcMar>
              <w:top w:w="70" w:type="dxa"/>
              <w:start w:w="75" w:type="dxa"/>
              <w:bottom w:w="70" w:type="dxa"/>
              <w:end w:w="75" w:type="dxa"/>
            </w:tcMar>
            <w:vAlign w:val="top"/>
            <w:shd w:fill="F9FBFC"/>
          </w:tcPr>
          <w:p>
            <w:pPr>
              <w:spacing w:after="0" w:line="240" w:lineRule="auto"/>
            </w:pPr>
            <w:r>
              <w:rPr>
                <w:rFonts w:ascii="Arial" w:hAnsi="Arial"/>
                <w:sz w:val="16"/>
              </w:rPr>
              <w:t>direcționare la evaluare</w:t>
            </w:r>
          </w:p>
        </w:tc>
        <w:tc>
          <w:tcPr>
            <w:tcW w:type="dxa" w:w="3798"/>
            <w:tcMar>
              <w:top w:w="70" w:type="dxa"/>
              <w:start w:w="75" w:type="dxa"/>
              <w:bottom w:w="70" w:type="dxa"/>
              <w:end w:w="75" w:type="dxa"/>
            </w:tcMar>
            <w:vAlign w:val="top"/>
            <w:shd w:fill="F9FBFC"/>
          </w:tcPr>
          <w:p>
            <w:pPr>
              <w:spacing w:after="0" w:line="240" w:lineRule="auto"/>
            </w:pPr>
            <w:r>
              <w:rPr>
                <w:rFonts w:ascii="Arial" w:hAnsi="Arial"/>
                <w:sz w:val="16"/>
              </w:rPr>
              <w:t>serviciu medical adecvat</w:t>
            </w:r>
          </w:p>
        </w:tc>
      </w:tr>
    </w:tbl>
    <w:p>
      <w:pPr>
        <w:spacing w:after="40"/>
      </w:pPr>
    </w:p>
    <w:tbl>
      <w:tblPr>
        <w:tblW w:type="auto" w:w="0"/>
        <w:jc w:val="center"/>
        <w:tblLayout w:type="fixed"/>
        <w:tblLook w:firstColumn="1" w:firstRow="1" w:lastColumn="0" w:lastRow="0" w:noHBand="0" w:noVBand="1" w:val="04A0"/>
      </w:tblPr>
      <w:tblGrid>
        <w:gridCol w:w="9638"/>
      </w:tblGrid>
      <w:tr>
        <w:tc>
          <w:tcPr>
            <w:tcW w:type="dxa" w:w="9298"/>
            <w:shd w:fill="F4F6F8"/>
            <w:tcMar>
              <w:top w:w="140" w:type="dxa"/>
              <w:start w:w="170" w:type="dxa"/>
              <w:bottom w:w="140" w:type="dxa"/>
              <w:end w:w="170" w:type="dxa"/>
            </w:tcMar>
            <w:tcBorders>
              <w:top w:val="single" w:sz="8" w:color="17324D"/>
              <w:left w:val="single" w:sz="8" w:color="17324D"/>
              <w:bottom w:val="single" w:sz="8" w:color="17324D"/>
              <w:right w:val="single" w:sz="8" w:color="17324D"/>
            </w:tcBorders>
          </w:tcPr>
          <w:p>
            <w:pPr>
              <w:spacing w:line="240" w:lineRule="auto"/>
            </w:pPr>
            <w:r>
              <w:rPr>
                <w:rFonts w:ascii="Arial" w:hAnsi="Arial"/>
                <w:b/>
                <w:color w:val="17324D"/>
                <w:sz w:val="22"/>
              </w:rPr>
              <w:t>Sevrajul nu este tratamentul adicției</w:t>
            </w:r>
          </w:p>
          <w:p>
            <w:pPr>
              <w:spacing w:after="0" w:line="240" w:lineRule="auto"/>
            </w:pPr>
            <w:r>
              <w:rPr>
                <w:rFonts w:ascii="Arial" w:hAnsi="Arial"/>
              </w:rPr>
              <w:t>ASAM subliniază că managementul sevrajului, deși esențial, nu este în sine tratamentul eficient al tulburării de consum. Fluxul 7 Cărări trebuie să lege stabilizarea de inițierea și menținerea tratamentului, nu să considere externarea din sevraj drept final.</w:t>
            </w:r>
          </w:p>
        </w:tc>
      </w:tr>
    </w:tbl>
    <w:p>
      <w:pPr>
        <w:spacing w:after="20"/>
      </w:pPr>
    </w:p>
    <w:p>
      <w:pPr>
        <w:pStyle w:val="Heading2"/>
        <w:keepNext/>
      </w:pPr>
      <w:r>
        <w:t>8.5. Procedura după alunecare sau recădere</w:t>
      </w:r>
    </w:p>
    <w:tbl>
      <w:tblPr>
        <w:tblW w:type="auto" w:w="0"/>
        <w:jc w:val="center"/>
        <w:tblLayout w:type="fixed"/>
        <w:tblLook w:firstColumn="1" w:firstRow="1" w:lastColumn="0" w:lastRow="0" w:noHBand="0" w:noVBand="1" w:val="04A0"/>
      </w:tblPr>
      <w:tblGrid>
        <w:gridCol w:w="1606"/>
        <w:gridCol w:w="1606"/>
        <w:gridCol w:w="1606"/>
        <w:gridCol w:w="1606"/>
        <w:gridCol w:w="1606"/>
        <w:gridCol w:w="1606"/>
      </w:tblGrid>
      <w:tr>
        <w:tc>
          <w:tcPr>
            <w:tcW w:type="dxa" w:w="1550"/>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1</w:t>
              <w:br/>
            </w:r>
            <w:r>
              <w:rPr>
                <w:rFonts w:ascii="Arial" w:hAnsi="Arial"/>
                <w:sz w:val="16"/>
              </w:rPr>
              <w:t>Siguranță</w:t>
            </w:r>
          </w:p>
        </w:tc>
        <w:tc>
          <w:tcPr>
            <w:tcW w:type="dxa" w:w="1550"/>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2</w:t>
              <w:br/>
            </w:r>
            <w:r>
              <w:rPr>
                <w:rFonts w:ascii="Arial" w:hAnsi="Arial"/>
                <w:sz w:val="16"/>
              </w:rPr>
              <w:t>Clarificare</w:t>
            </w:r>
          </w:p>
        </w:tc>
        <w:tc>
          <w:tcPr>
            <w:tcW w:type="dxa" w:w="1550"/>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3</w:t>
              <w:br/>
            </w:r>
            <w:r>
              <w:rPr>
                <w:rFonts w:ascii="Arial" w:hAnsi="Arial"/>
                <w:sz w:val="16"/>
              </w:rPr>
              <w:t>Contact</w:t>
            </w:r>
          </w:p>
        </w:tc>
        <w:tc>
          <w:tcPr>
            <w:tcW w:type="dxa" w:w="1550"/>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4</w:t>
              <w:br/>
            </w:r>
            <w:r>
              <w:rPr>
                <w:rFonts w:ascii="Arial" w:hAnsi="Arial"/>
                <w:sz w:val="16"/>
              </w:rPr>
              <w:t>Analiză funcțională</w:t>
            </w:r>
          </w:p>
        </w:tc>
        <w:tc>
          <w:tcPr>
            <w:tcW w:type="dxa" w:w="1550"/>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5</w:t>
              <w:br/>
            </w:r>
            <w:r>
              <w:rPr>
                <w:rFonts w:ascii="Arial" w:hAnsi="Arial"/>
                <w:sz w:val="16"/>
              </w:rPr>
              <w:t>Revizuire</w:t>
            </w:r>
          </w:p>
        </w:tc>
        <w:tc>
          <w:tcPr>
            <w:tcW w:type="dxa" w:w="1550"/>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6</w:t>
              <w:br/>
            </w:r>
            <w:r>
              <w:rPr>
                <w:rFonts w:ascii="Arial" w:hAnsi="Arial"/>
                <w:sz w:val="16"/>
              </w:rPr>
              <w:t>Reangajare</w:t>
            </w:r>
          </w:p>
        </w:tc>
      </w:tr>
    </w:tbl>
    <w:p>
      <w:pPr>
        <w:spacing w:after="40"/>
      </w:pPr>
    </w:p>
    <w:p>
      <w:pPr>
        <w:pStyle w:val="ListBullet"/>
        <w:spacing w:after="60"/>
      </w:pPr>
      <w:r>
        <w:rPr>
          <w:b/>
        </w:rPr>
        <w:t xml:space="preserve">Siguranță: </w:t>
      </w:r>
      <w:r>
        <w:t>substanță, cantitate, combinații, supradoză, sevraj, conducere, autoagresiune și capacitatea de a rămâne în siguranță.</w:t>
      </w:r>
    </w:p>
    <w:p>
      <w:pPr>
        <w:pStyle w:val="ListBullet"/>
        <w:spacing w:after="60"/>
      </w:pPr>
      <w:r>
        <w:rPr>
          <w:b/>
        </w:rPr>
        <w:t xml:space="preserve">Clarificare: </w:t>
      </w:r>
      <w:r>
        <w:t>episodul este descris factual, fără interogatoriu punitiv.</w:t>
      </w:r>
    </w:p>
    <w:p>
      <w:pPr>
        <w:pStyle w:val="ListBullet"/>
        <w:spacing w:after="60"/>
      </w:pPr>
      <w:r>
        <w:rPr>
          <w:b/>
        </w:rPr>
        <w:t xml:space="preserve">Analiză: </w:t>
      </w:r>
      <w:r>
        <w:t>se examinează contextul, semnalele, resursele lipsă și ce a funcționat parțial.</w:t>
      </w:r>
    </w:p>
    <w:p>
      <w:pPr>
        <w:pStyle w:val="ListBullet"/>
        <w:spacing w:after="60"/>
      </w:pPr>
      <w:r>
        <w:rPr>
          <w:b/>
        </w:rPr>
        <w:t xml:space="preserve">Revizuire: </w:t>
      </w:r>
      <w:r>
        <w:t>nivel de îngrijire, tratament, cărări, contacte, grup, mediu și frecvența întâlnirilor.</w:t>
      </w:r>
    </w:p>
    <w:p>
      <w:pPr>
        <w:pStyle w:val="ListBullet"/>
        <w:spacing w:after="60"/>
      </w:pPr>
      <w:r>
        <w:rPr>
          <w:b/>
        </w:rPr>
        <w:t xml:space="preserve">Reangajare: </w:t>
      </w:r>
      <w:r>
        <w:t>se stabilește următorul pas în aceeași zi sau la termenul clinic adecvat.</w:t>
      </w:r>
    </w:p>
    <w:p>
      <w:pPr>
        <w:pStyle w:val="Heading2"/>
        <w:keepNext/>
      </w:pPr>
      <w:r>
        <w:t>8.6. Absența și tăcerea digitală</w:t>
      </w:r>
    </w:p>
    <w:p>
      <w:pPr>
        <w:spacing w:after="80"/>
      </w:pPr>
      <w:r>
        <w:rPr>
          <w:i w:val="0"/>
        </w:rPr>
        <w:t>Absența din aplicație nu este un biomarker. Nu trebuie generată automat o alertă clinică doar pentru că pacientul nu a deschis aplicația. Dacă programul include monitorizarea neparticipării, pragurile și acțiunile sunt explicate, proporționale și testate pentru a nu crea supraveghere excesivă.</w:t>
      </w:r>
    </w:p>
    <w:p>
      <w:pPr>
        <w:pStyle w:val="Heading2"/>
        <w:keepNext/>
      </w:pPr>
      <w:r>
        <w:t>8.7. Testarea de siguranță înainte de pilot</w:t>
      </w:r>
    </w:p>
    <w:p>
      <w:pPr>
        <w:pStyle w:val="ListBullet"/>
        <w:spacing w:after="60"/>
      </w:pPr>
      <w:r>
        <w:t>scenarii de sevraj, supradoză, suicid, psihoză, violență și abuz;</w:t>
      </w:r>
    </w:p>
    <w:p>
      <w:pPr>
        <w:pStyle w:val="ListBullet"/>
        <w:spacing w:after="60"/>
      </w:pPr>
      <w:r>
        <w:t>fals pozitive și fals negative ale regulilor conversaționale;</w:t>
      </w:r>
    </w:p>
    <w:p>
      <w:pPr>
        <w:pStyle w:val="ListBullet"/>
        <w:spacing w:after="60"/>
      </w:pPr>
      <w:r>
        <w:t>alerte în afara orelor de acoperire;</w:t>
      </w:r>
    </w:p>
    <w:p>
      <w:pPr>
        <w:pStyle w:val="ListBullet"/>
        <w:spacing w:after="60"/>
      </w:pPr>
      <w:r>
        <w:t>indisponibilitatea persoanei responsabile;</w:t>
      </w:r>
    </w:p>
    <w:p>
      <w:pPr>
        <w:pStyle w:val="ListBullet"/>
        <w:spacing w:after="60"/>
      </w:pPr>
      <w:r>
        <w:t>pierdere internet și duplicarea mesajelor;</w:t>
      </w:r>
    </w:p>
    <w:p>
      <w:pPr>
        <w:pStyle w:val="ListBullet"/>
        <w:spacing w:after="60"/>
      </w:pPr>
      <w:r>
        <w:t>pacient fără acces la telefon sau cu alfabetizare redusă;</w:t>
      </w:r>
    </w:p>
    <w:p>
      <w:pPr>
        <w:pStyle w:val="ListBullet"/>
        <w:spacing w:after="60"/>
      </w:pPr>
      <w:r>
        <w:t>atacuri, glume, limbaj ambiguu și mesaje în română colocvială;</w:t>
      </w:r>
    </w:p>
    <w:p>
      <w:pPr>
        <w:pStyle w:val="ListBullet"/>
        <w:spacing w:after="60"/>
      </w:pPr>
      <w:r>
        <w:t>audit complet de la declanșare până la rezultat.</w:t>
      </w:r>
    </w:p>
    <w:p>
      <w:pPr>
        <w:pStyle w:val="Heading1"/>
        <w:keepNext/>
        <w:pageBreakBefore/>
      </w:pPr>
      <w:r>
        <w:t>9. Chatbotul non-terapeutic și human-in-the-loop</w:t>
      </w:r>
    </w:p>
    <w:p>
      <w:pPr>
        <w:pStyle w:val="Heading2"/>
        <w:keepNext/>
      </w:pPr>
      <w:r>
        <w:t>9.1. Rolul exact</w:t>
      </w:r>
    </w:p>
    <w:p>
      <w:pPr>
        <w:spacing w:after="80"/>
      </w:pPr>
      <w:r>
        <w:rPr>
          <w:i w:val="0"/>
        </w:rPr>
        <w:t>Chatbotul 7 Cărări este un navigator conversațional și un însoțitor de program. El poate simplifica pașii, explica materiale aprobate, colecta răspunsuri scurte și ajuta pacientul să ajungă la o persoană sau la un serviciu. Nu este terapeut, medic, serviciu de criză sau sistem autonom de monitorizare.</w:t>
      </w:r>
    </w:p>
    <w:p>
      <w:pPr>
        <w:pStyle w:val="Heading2"/>
        <w:keepNext/>
      </w:pPr>
      <w:r>
        <w:t>9.2. Lansare în trepte</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814"/>
            <w:shd w:fill="17324D"/>
            <w:tcMar>
              <w:top w:w="90" w:type="dxa"/>
              <w:start w:w="90" w:type="dxa"/>
              <w:bottom w:w="90" w:type="dxa"/>
              <w:end w:w="90" w:type="dxa"/>
            </w:tcMar>
          </w:tcPr>
          <w:p>
            <w:pPr>
              <w:spacing w:line="240" w:lineRule="auto"/>
            </w:pPr>
            <w:r>
              <w:rPr>
                <w:rFonts w:ascii="Arial" w:hAnsi="Arial"/>
                <w:b/>
                <w:color w:val="FFFFFF"/>
                <w:sz w:val="16"/>
              </w:rPr>
              <w:t>Nivel</w:t>
            </w:r>
          </w:p>
        </w:tc>
        <w:tc>
          <w:tcPr>
            <w:tcW w:type="dxa" w:w="4649"/>
            <w:shd w:fill="17324D"/>
            <w:tcMar>
              <w:top w:w="90" w:type="dxa"/>
              <w:start w:w="90" w:type="dxa"/>
              <w:bottom w:w="90" w:type="dxa"/>
              <w:end w:w="90" w:type="dxa"/>
            </w:tcMar>
          </w:tcPr>
          <w:p>
            <w:pPr>
              <w:spacing w:line="240" w:lineRule="auto"/>
            </w:pPr>
            <w:r>
              <w:rPr>
                <w:rFonts w:ascii="Arial" w:hAnsi="Arial"/>
                <w:b/>
                <w:color w:val="FFFFFF"/>
                <w:sz w:val="16"/>
              </w:rPr>
              <w:t>Capabilități</w:t>
            </w:r>
          </w:p>
        </w:tc>
        <w:tc>
          <w:tcPr>
            <w:tcW w:type="dxa" w:w="2835"/>
            <w:shd w:fill="17324D"/>
            <w:tcMar>
              <w:top w:w="90" w:type="dxa"/>
              <w:start w:w="90" w:type="dxa"/>
              <w:bottom w:w="90" w:type="dxa"/>
              <w:end w:w="90" w:type="dxa"/>
            </w:tcMar>
          </w:tcPr>
          <w:p>
            <w:pPr>
              <w:spacing w:line="240" w:lineRule="auto"/>
            </w:pPr>
            <w:r>
              <w:rPr>
                <w:rFonts w:ascii="Arial" w:hAnsi="Arial"/>
                <w:b/>
                <w:color w:val="FFFFFF"/>
                <w:sz w:val="16"/>
              </w:rPr>
              <w:t>Statut recomandat</w:t>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C0 – scriptat</w:t>
            </w:r>
          </w:p>
        </w:tc>
        <w:tc>
          <w:tcPr>
            <w:tcW w:type="dxa" w:w="4649"/>
            <w:tcMar>
              <w:top w:w="70" w:type="dxa"/>
              <w:start w:w="75" w:type="dxa"/>
              <w:bottom w:w="70" w:type="dxa"/>
              <w:end w:w="75" w:type="dxa"/>
            </w:tcMar>
            <w:vAlign w:val="top"/>
          </w:tcPr>
          <w:p>
            <w:pPr>
              <w:spacing w:after="0" w:line="240" w:lineRule="auto"/>
            </w:pPr>
            <w:r>
              <w:rPr>
                <w:rFonts w:ascii="Arial" w:hAnsi="Arial"/>
                <w:sz w:val="16"/>
              </w:rPr>
              <w:t>meniuri, check-inuri, remindere și răspunsuri fixe</w:t>
            </w:r>
          </w:p>
        </w:tc>
        <w:tc>
          <w:tcPr>
            <w:tcW w:type="dxa" w:w="2835"/>
            <w:tcMar>
              <w:top w:w="70" w:type="dxa"/>
              <w:start w:w="75" w:type="dxa"/>
              <w:bottom w:w="70" w:type="dxa"/>
              <w:end w:w="75" w:type="dxa"/>
            </w:tcMar>
            <w:vAlign w:val="top"/>
          </w:tcPr>
          <w:p>
            <w:pPr>
              <w:spacing w:after="0" w:line="240" w:lineRule="auto"/>
            </w:pPr>
            <w:r>
              <w:rPr>
                <w:rFonts w:ascii="Arial" w:hAnsi="Arial"/>
                <w:sz w:val="16"/>
              </w:rPr>
              <w:t>MVP</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6"/>
              </w:rPr>
              <w:t>C1 – retrieval</w:t>
            </w:r>
          </w:p>
        </w:tc>
        <w:tc>
          <w:tcPr>
            <w:tcW w:type="dxa" w:w="4649"/>
            <w:tcMar>
              <w:top w:w="70" w:type="dxa"/>
              <w:start w:w="75" w:type="dxa"/>
              <w:bottom w:w="70" w:type="dxa"/>
              <w:end w:w="75" w:type="dxa"/>
            </w:tcMar>
            <w:vAlign w:val="top"/>
            <w:shd w:fill="F9FBFC"/>
          </w:tcPr>
          <w:p>
            <w:pPr>
              <w:spacing w:after="0" w:line="240" w:lineRule="auto"/>
            </w:pPr>
            <w:r>
              <w:rPr>
                <w:rFonts w:ascii="Arial" w:hAnsi="Arial"/>
                <w:sz w:val="16"/>
              </w:rPr>
              <w:t>răspunde din conținut aprobat și indică sursa</w:t>
            </w:r>
          </w:p>
        </w:tc>
        <w:tc>
          <w:tcPr>
            <w:tcW w:type="dxa" w:w="2835"/>
            <w:tcMar>
              <w:top w:w="70" w:type="dxa"/>
              <w:start w:w="75" w:type="dxa"/>
              <w:bottom w:w="70" w:type="dxa"/>
              <w:end w:w="75" w:type="dxa"/>
            </w:tcMar>
            <w:vAlign w:val="top"/>
            <w:shd w:fill="F9FBFC"/>
          </w:tcPr>
          <w:p>
            <w:pPr>
              <w:spacing w:after="0" w:line="240" w:lineRule="auto"/>
            </w:pPr>
            <w:r>
              <w:rPr>
                <w:rFonts w:ascii="Arial" w:hAnsi="Arial"/>
                <w:sz w:val="16"/>
              </w:rPr>
              <w:t>pilot după testare</w:t>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C2 – generativ limitat</w:t>
            </w:r>
          </w:p>
        </w:tc>
        <w:tc>
          <w:tcPr>
            <w:tcW w:type="dxa" w:w="4649"/>
            <w:tcMar>
              <w:top w:w="70" w:type="dxa"/>
              <w:start w:w="75" w:type="dxa"/>
              <w:bottom w:w="70" w:type="dxa"/>
              <w:end w:w="75" w:type="dxa"/>
            </w:tcMar>
            <w:vAlign w:val="top"/>
          </w:tcPr>
          <w:p>
            <w:pPr>
              <w:spacing w:after="0" w:line="240" w:lineRule="auto"/>
            </w:pPr>
            <w:r>
              <w:rPr>
                <w:rFonts w:ascii="Arial" w:hAnsi="Arial"/>
                <w:sz w:val="16"/>
              </w:rPr>
              <w:t>reformulează și personalizează în limite stricte</w:t>
            </w:r>
          </w:p>
        </w:tc>
        <w:tc>
          <w:tcPr>
            <w:tcW w:type="dxa" w:w="2835"/>
            <w:tcMar>
              <w:top w:w="70" w:type="dxa"/>
              <w:start w:w="75" w:type="dxa"/>
              <w:bottom w:w="70" w:type="dxa"/>
              <w:end w:w="75" w:type="dxa"/>
            </w:tcMar>
            <w:vAlign w:val="top"/>
          </w:tcPr>
          <w:p>
            <w:pPr>
              <w:spacing w:after="0" w:line="240" w:lineRule="auto"/>
            </w:pPr>
            <w:r>
              <w:rPr>
                <w:rFonts w:ascii="Arial" w:hAnsi="Arial"/>
                <w:sz w:val="16"/>
              </w:rPr>
              <w:t>numai după evaluare și monitorizare</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6"/>
              </w:rPr>
              <w:t>C3 – adaptiv clinic</w:t>
            </w:r>
          </w:p>
        </w:tc>
        <w:tc>
          <w:tcPr>
            <w:tcW w:type="dxa" w:w="4649"/>
            <w:tcMar>
              <w:top w:w="70" w:type="dxa"/>
              <w:start w:w="75" w:type="dxa"/>
              <w:bottom w:w="70" w:type="dxa"/>
              <w:end w:w="75" w:type="dxa"/>
            </w:tcMar>
            <w:vAlign w:val="top"/>
            <w:shd w:fill="F9FBFC"/>
          </w:tcPr>
          <w:p>
            <w:pPr>
              <w:spacing w:after="0" w:line="240" w:lineRule="auto"/>
            </w:pPr>
            <w:r>
              <w:rPr>
                <w:rFonts w:ascii="Arial" w:hAnsi="Arial"/>
                <w:sz w:val="16"/>
              </w:rPr>
              <w:t>inferă risc, schimbă planul sau recomandă intervenții</w:t>
            </w:r>
          </w:p>
        </w:tc>
        <w:tc>
          <w:tcPr>
            <w:tcW w:type="dxa" w:w="2835"/>
            <w:tcMar>
              <w:top w:w="70" w:type="dxa"/>
              <w:start w:w="75" w:type="dxa"/>
              <w:bottom w:w="70" w:type="dxa"/>
              <w:end w:w="75" w:type="dxa"/>
            </w:tcMar>
            <w:vAlign w:val="top"/>
            <w:shd w:fill="F9FBFC"/>
          </w:tcPr>
          <w:p>
            <w:pPr>
              <w:spacing w:after="0" w:line="240" w:lineRule="auto"/>
            </w:pPr>
            <w:r>
              <w:rPr>
                <w:rFonts w:ascii="Arial" w:hAnsi="Arial"/>
                <w:sz w:val="16"/>
              </w:rPr>
              <w:t>exclus din roadmapul inițial</w:t>
            </w:r>
          </w:p>
        </w:tc>
      </w:tr>
    </w:tbl>
    <w:p>
      <w:pPr>
        <w:spacing w:after="40"/>
      </w:pPr>
    </w:p>
    <w:p>
      <w:pPr>
        <w:pStyle w:val="Heading2"/>
        <w:keepNext/>
      </w:pPr>
      <w:r>
        <w:t>9.3. Funcții permise</w:t>
      </w:r>
    </w:p>
    <w:p>
      <w:pPr>
        <w:pStyle w:val="ListBullet"/>
        <w:spacing w:after="60"/>
      </w:pPr>
      <w:r>
        <w:t>check-in scurt și opțional;</w:t>
      </w:r>
    </w:p>
    <w:p>
      <w:pPr>
        <w:pStyle w:val="ListBullet"/>
        <w:spacing w:after="60"/>
      </w:pPr>
      <w:r>
        <w:t>reamintirea obiectivelor, programărilor și materialelor;</w:t>
      </w:r>
    </w:p>
    <w:p>
      <w:pPr>
        <w:pStyle w:val="ListBullet"/>
        <w:spacing w:after="60"/>
      </w:pPr>
      <w:r>
        <w:t>explicarea unui exercițiu validat editorial;</w:t>
      </w:r>
    </w:p>
    <w:p>
      <w:pPr>
        <w:pStyle w:val="ListBullet"/>
        <w:spacing w:after="60"/>
      </w:pPr>
      <w:r>
        <w:t>întrebări de clarificare non-diagnostice;</w:t>
      </w:r>
    </w:p>
    <w:p>
      <w:pPr>
        <w:pStyle w:val="ListBullet"/>
        <w:spacing w:after="60"/>
      </w:pPr>
      <w:r>
        <w:t>colectarea întrebărilor pentru consultație;</w:t>
      </w:r>
    </w:p>
    <w:p>
      <w:pPr>
        <w:pStyle w:val="ListBullet"/>
        <w:spacing w:after="60"/>
      </w:pPr>
      <w:r>
        <w:t>orientarea către grup, specialist sau planul de siguranță;</w:t>
      </w:r>
    </w:p>
    <w:p>
      <w:pPr>
        <w:pStyle w:val="ListBullet"/>
        <w:spacing w:after="60"/>
      </w:pPr>
      <w:r>
        <w:t>rezumat descriptiv pentru pacient și profesionist, cu posibilitate de corectare.</w:t>
      </w:r>
    </w:p>
    <w:p>
      <w:pPr>
        <w:pStyle w:val="Heading2"/>
        <w:keepNext/>
      </w:pPr>
      <w:r>
        <w:t>9.4. Funcții interzise</w:t>
      </w:r>
    </w:p>
    <w:p>
      <w:pPr>
        <w:pStyle w:val="ListBullet"/>
        <w:spacing w:after="60"/>
      </w:pPr>
      <w:r>
        <w:t>prescriere, diagnostic sau modificarea nivelului de îngrijire;</w:t>
      </w:r>
    </w:p>
    <w:p>
      <w:pPr>
        <w:pStyle w:val="ListBullet"/>
        <w:spacing w:after="60"/>
      </w:pPr>
      <w:r>
        <w:t>promisiunea că pacientul este în siguranță;</w:t>
      </w:r>
    </w:p>
    <w:p>
      <w:pPr>
        <w:pStyle w:val="ListBullet"/>
        <w:spacing w:after="60"/>
      </w:pPr>
      <w:r>
        <w:t>procesarea autonomă a traumei;</w:t>
      </w:r>
    </w:p>
    <w:p>
      <w:pPr>
        <w:pStyle w:val="ListBullet"/>
        <w:spacing w:after="60"/>
      </w:pPr>
      <w:r>
        <w:t>convingerea pacientului să rămână în conversație în locul apelării urgenței;</w:t>
      </w:r>
    </w:p>
    <w:p>
      <w:pPr>
        <w:pStyle w:val="ListBullet"/>
        <w:spacing w:after="60"/>
      </w:pPr>
      <w:r>
        <w:t>încurajarea dependenței relaționale față de chatbot;</w:t>
      </w:r>
    </w:p>
    <w:p>
      <w:pPr>
        <w:pStyle w:val="ListBullet"/>
        <w:spacing w:after="60"/>
      </w:pPr>
      <w:r>
        <w:t>ascunderea faptului că utilizatorul vorbește cu un sistem automat;</w:t>
      </w:r>
    </w:p>
    <w:p>
      <w:pPr>
        <w:pStyle w:val="ListBullet"/>
        <w:spacing w:after="60"/>
      </w:pPr>
      <w:r>
        <w:t>folosirea datelor pentru antrenare fără un acord și un proces separat.</w:t>
      </w:r>
    </w:p>
    <w:p>
      <w:pPr>
        <w:pStyle w:val="Heading2"/>
        <w:keepNext/>
      </w:pPr>
      <w:r>
        <w:t>9.5. Designul conversației</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1984"/>
            <w:shd w:fill="17324D"/>
            <w:tcMar>
              <w:top w:w="90" w:type="dxa"/>
              <w:start w:w="90" w:type="dxa"/>
              <w:bottom w:w="90" w:type="dxa"/>
              <w:end w:w="90" w:type="dxa"/>
            </w:tcMar>
          </w:tcPr>
          <w:p>
            <w:pPr>
              <w:spacing w:line="240" w:lineRule="auto"/>
            </w:pPr>
            <w:r>
              <w:rPr>
                <w:rFonts w:ascii="Arial" w:hAnsi="Arial"/>
                <w:b/>
                <w:color w:val="FFFFFF"/>
                <w:sz w:val="16"/>
              </w:rPr>
              <w:t>Principiu</w:t>
            </w:r>
          </w:p>
        </w:tc>
        <w:tc>
          <w:tcPr>
            <w:tcW w:type="dxa" w:w="7313"/>
            <w:shd w:fill="17324D"/>
            <w:tcMar>
              <w:top w:w="90" w:type="dxa"/>
              <w:start w:w="90" w:type="dxa"/>
              <w:bottom w:w="90" w:type="dxa"/>
              <w:end w:w="90" w:type="dxa"/>
            </w:tcMar>
          </w:tcPr>
          <w:p>
            <w:pPr>
              <w:spacing w:line="240" w:lineRule="auto"/>
            </w:pPr>
            <w:r>
              <w:rPr>
                <w:rFonts w:ascii="Arial" w:hAnsi="Arial"/>
                <w:b/>
                <w:color w:val="FFFFFF"/>
                <w:sz w:val="16"/>
              </w:rPr>
              <w:t>Aplicare</w:t>
            </w:r>
          </w:p>
        </w:tc>
      </w:tr>
      <w:tr>
        <w:tc>
          <w:tcPr>
            <w:tcW w:type="dxa" w:w="1984"/>
            <w:tcMar>
              <w:top w:w="70" w:type="dxa"/>
              <w:start w:w="75" w:type="dxa"/>
              <w:bottom w:w="70" w:type="dxa"/>
              <w:end w:w="75" w:type="dxa"/>
            </w:tcMar>
            <w:vAlign w:val="top"/>
          </w:tcPr>
          <w:p>
            <w:pPr>
              <w:spacing w:after="0" w:line="240" w:lineRule="auto"/>
            </w:pPr>
            <w:r>
              <w:rPr>
                <w:rFonts w:ascii="Arial" w:hAnsi="Arial"/>
                <w:b/>
                <w:sz w:val="16"/>
              </w:rPr>
              <w:t>Claritate</w:t>
            </w:r>
          </w:p>
        </w:tc>
        <w:tc>
          <w:tcPr>
            <w:tcW w:type="dxa" w:w="7313"/>
            <w:tcMar>
              <w:top w:w="70" w:type="dxa"/>
              <w:start w:w="75" w:type="dxa"/>
              <w:bottom w:w="70" w:type="dxa"/>
              <w:end w:w="75" w:type="dxa"/>
            </w:tcMar>
            <w:vAlign w:val="top"/>
          </w:tcPr>
          <w:p>
            <w:pPr>
              <w:spacing w:after="0" w:line="240" w:lineRule="auto"/>
            </w:pPr>
            <w:r>
              <w:rPr>
                <w:rFonts w:ascii="Arial" w:hAnsi="Arial"/>
                <w:sz w:val="16"/>
              </w:rPr>
              <w:t>mesaje scurte, o singură acțiune principală și opțiune de ieșire</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6"/>
              </w:rPr>
              <w:t>Autonomie</w:t>
            </w:r>
          </w:p>
        </w:tc>
        <w:tc>
          <w:tcPr>
            <w:tcW w:type="dxa" w:w="7313"/>
            <w:tcMar>
              <w:top w:w="70" w:type="dxa"/>
              <w:start w:w="75" w:type="dxa"/>
              <w:bottom w:w="70" w:type="dxa"/>
              <w:end w:w="75" w:type="dxa"/>
            </w:tcMar>
            <w:vAlign w:val="top"/>
            <w:shd w:fill="F9FBFC"/>
          </w:tcPr>
          <w:p>
            <w:pPr>
              <w:spacing w:after="0" w:line="240" w:lineRule="auto"/>
            </w:pPr>
            <w:r>
              <w:rPr>
                <w:rFonts w:ascii="Arial" w:hAnsi="Arial"/>
                <w:sz w:val="16"/>
              </w:rPr>
              <w:t>pacientul poate sări peste check-in și poate corecta rezumatul</w:t>
            </w:r>
          </w:p>
        </w:tc>
      </w:tr>
      <w:tr>
        <w:tc>
          <w:tcPr>
            <w:tcW w:type="dxa" w:w="1984"/>
            <w:tcMar>
              <w:top w:w="70" w:type="dxa"/>
              <w:start w:w="75" w:type="dxa"/>
              <w:bottom w:w="70" w:type="dxa"/>
              <w:end w:w="75" w:type="dxa"/>
            </w:tcMar>
            <w:vAlign w:val="top"/>
          </w:tcPr>
          <w:p>
            <w:pPr>
              <w:spacing w:after="0" w:line="240" w:lineRule="auto"/>
            </w:pPr>
            <w:r>
              <w:rPr>
                <w:rFonts w:ascii="Arial" w:hAnsi="Arial"/>
                <w:b/>
                <w:sz w:val="16"/>
              </w:rPr>
              <w:t>Non-stigmatizare</w:t>
            </w:r>
          </w:p>
        </w:tc>
        <w:tc>
          <w:tcPr>
            <w:tcW w:type="dxa" w:w="7313"/>
            <w:tcMar>
              <w:top w:w="70" w:type="dxa"/>
              <w:start w:w="75" w:type="dxa"/>
              <w:bottom w:w="70" w:type="dxa"/>
              <w:end w:w="75" w:type="dxa"/>
            </w:tcMar>
            <w:vAlign w:val="top"/>
          </w:tcPr>
          <w:p>
            <w:pPr>
              <w:spacing w:after="0" w:line="240" w:lineRule="auto"/>
            </w:pPr>
            <w:r>
              <w:rPr>
                <w:rFonts w:ascii="Arial" w:hAnsi="Arial"/>
                <w:sz w:val="16"/>
              </w:rPr>
              <w:t>fără moralizare, infantilizare, streak-uri sau pedepse vizuale</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6"/>
              </w:rPr>
              <w:t>Boundedness</w:t>
            </w:r>
          </w:p>
        </w:tc>
        <w:tc>
          <w:tcPr>
            <w:tcW w:type="dxa" w:w="7313"/>
            <w:tcMar>
              <w:top w:w="70" w:type="dxa"/>
              <w:start w:w="75" w:type="dxa"/>
              <w:bottom w:w="70" w:type="dxa"/>
              <w:end w:w="75" w:type="dxa"/>
            </w:tcMar>
            <w:vAlign w:val="top"/>
            <w:shd w:fill="F9FBFC"/>
          </w:tcPr>
          <w:p>
            <w:pPr>
              <w:spacing w:after="0" w:line="240" w:lineRule="auto"/>
            </w:pPr>
            <w:r>
              <w:rPr>
                <w:rFonts w:ascii="Arial" w:hAnsi="Arial"/>
                <w:sz w:val="16"/>
              </w:rPr>
              <w:t>răspunsurile rămân în domeniul materialelor și programului</w:t>
            </w:r>
          </w:p>
        </w:tc>
      </w:tr>
      <w:tr>
        <w:tc>
          <w:tcPr>
            <w:tcW w:type="dxa" w:w="1984"/>
            <w:tcMar>
              <w:top w:w="70" w:type="dxa"/>
              <w:start w:w="75" w:type="dxa"/>
              <w:bottom w:w="70" w:type="dxa"/>
              <w:end w:w="75" w:type="dxa"/>
            </w:tcMar>
            <w:vAlign w:val="top"/>
          </w:tcPr>
          <w:p>
            <w:pPr>
              <w:spacing w:after="0" w:line="240" w:lineRule="auto"/>
            </w:pPr>
            <w:r>
              <w:rPr>
                <w:rFonts w:ascii="Arial" w:hAnsi="Arial"/>
                <w:b/>
                <w:sz w:val="16"/>
              </w:rPr>
              <w:t>Escaladare</w:t>
            </w:r>
          </w:p>
        </w:tc>
        <w:tc>
          <w:tcPr>
            <w:tcW w:type="dxa" w:w="7313"/>
            <w:tcMar>
              <w:top w:w="70" w:type="dxa"/>
              <w:start w:w="75" w:type="dxa"/>
              <w:bottom w:w="70" w:type="dxa"/>
              <w:end w:w="75" w:type="dxa"/>
            </w:tcMar>
            <w:vAlign w:val="top"/>
          </w:tcPr>
          <w:p>
            <w:pPr>
              <w:spacing w:after="0" w:line="240" w:lineRule="auto"/>
            </w:pPr>
            <w:r>
              <w:rPr>
                <w:rFonts w:ascii="Arial" w:hAnsi="Arial"/>
                <w:sz w:val="16"/>
              </w:rPr>
              <w:t>în risc, conversația se scurtează și prioritizează contactul uman</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6"/>
              </w:rPr>
              <w:t>Transparență</w:t>
            </w:r>
          </w:p>
        </w:tc>
        <w:tc>
          <w:tcPr>
            <w:tcW w:type="dxa" w:w="7313"/>
            <w:tcMar>
              <w:top w:w="70" w:type="dxa"/>
              <w:start w:w="75" w:type="dxa"/>
              <w:bottom w:w="70" w:type="dxa"/>
              <w:end w:w="75" w:type="dxa"/>
            </w:tcMar>
            <w:vAlign w:val="top"/>
            <w:shd w:fill="F9FBFC"/>
          </w:tcPr>
          <w:p>
            <w:pPr>
              <w:spacing w:after="0" w:line="240" w:lineRule="auto"/>
            </w:pPr>
            <w:r>
              <w:rPr>
                <w:rFonts w:ascii="Arial" w:hAnsi="Arial"/>
                <w:sz w:val="16"/>
              </w:rPr>
              <w:t>indică limitele, sursa informației și orele de revizuire</w:t>
            </w:r>
          </w:p>
        </w:tc>
      </w:tr>
    </w:tbl>
    <w:p>
      <w:pPr>
        <w:spacing w:after="40"/>
      </w:pPr>
    </w:p>
    <w:p>
      <w:pPr>
        <w:pStyle w:val="Heading2"/>
        <w:keepNext/>
      </w:pPr>
      <w:r>
        <w:t>9.6. Human-in-the-loop</w:t>
      </w:r>
    </w:p>
    <w:p>
      <w:pPr>
        <w:pStyle w:val="ListBullet"/>
        <w:spacing w:after="60"/>
      </w:pPr>
      <w:r>
        <w:t>organizația stabilește ce conversații intră în coada de revizuire;</w:t>
      </w:r>
    </w:p>
    <w:p>
      <w:pPr>
        <w:pStyle w:val="ListBullet"/>
        <w:spacing w:after="60"/>
      </w:pPr>
      <w:r>
        <w:t>sistemul nu trebuie să trimită întregul transcript dacă un rezumat și fragmente relevante sunt suficiente;</w:t>
      </w:r>
    </w:p>
    <w:p>
      <w:pPr>
        <w:pStyle w:val="ListBullet"/>
        <w:spacing w:after="60"/>
      </w:pPr>
      <w:r>
        <w:t>profesionistul vede de ce a fost semnalată conversația;</w:t>
      </w:r>
    </w:p>
    <w:p>
      <w:pPr>
        <w:pStyle w:val="ListBullet"/>
        <w:spacing w:after="60"/>
      </w:pPr>
      <w:r>
        <w:t>pacientul este informat când un mesaj poate fi revizuit de echipă;</w:t>
      </w:r>
    </w:p>
    <w:p>
      <w:pPr>
        <w:pStyle w:val="ListBullet"/>
        <w:spacing w:after="60"/>
      </w:pPr>
      <w:r>
        <w:t>decizia și acțiunea umană sunt documentate separat de ieșirea modelului.</w:t>
      </w:r>
    </w:p>
    <w:p>
      <w:pPr>
        <w:pStyle w:val="Heading2"/>
        <w:keepNext/>
      </w:pPr>
      <w:r>
        <w:t>9.7. Cerințe tehnice și de guvernanță</w:t>
      </w:r>
    </w:p>
    <w:p>
      <w:pPr>
        <w:pStyle w:val="ListBullet"/>
        <w:spacing w:after="60"/>
      </w:pPr>
      <w:r>
        <w:t>bază de cunoștințe versionată și aprobată;</w:t>
      </w:r>
    </w:p>
    <w:p>
      <w:pPr>
        <w:pStyle w:val="ListBullet"/>
        <w:spacing w:after="60"/>
      </w:pPr>
      <w:r>
        <w:t>separarea prompturilor de sistem de conținutul introdus de utilizator;</w:t>
      </w:r>
    </w:p>
    <w:p>
      <w:pPr>
        <w:pStyle w:val="ListBullet"/>
        <w:spacing w:after="60"/>
      </w:pPr>
      <w:r>
        <w:t>protecție împotriva prompt injection și exfiltrării de date;</w:t>
      </w:r>
    </w:p>
    <w:p>
      <w:pPr>
        <w:pStyle w:val="ListBullet"/>
        <w:spacing w:after="60"/>
      </w:pPr>
      <w:r>
        <w:t>filtre pentru conținut nesigur, dar fără a ascunde mesajele relevante pentru risc;</w:t>
      </w:r>
    </w:p>
    <w:p>
      <w:pPr>
        <w:pStyle w:val="ListBullet"/>
        <w:spacing w:after="60"/>
      </w:pPr>
      <w:r>
        <w:t>logarea versiunii modelului, regulilor și surselor;</w:t>
      </w:r>
    </w:p>
    <w:p>
      <w:pPr>
        <w:pStyle w:val="ListBullet"/>
        <w:spacing w:after="60"/>
      </w:pPr>
      <w:r>
        <w:t>evaluare înainte și după fiecare schimbare majoră;</w:t>
      </w:r>
    </w:p>
    <w:p>
      <w:pPr>
        <w:pStyle w:val="ListBullet"/>
        <w:spacing w:after="60"/>
      </w:pPr>
      <w:r>
        <w:t>fallback scriptat când modelul nu este disponibil.</w:t>
      </w:r>
    </w:p>
    <w:p>
      <w:pPr>
        <w:pStyle w:val="Heading2"/>
        <w:keepNext/>
      </w:pPr>
      <w:r>
        <w:t>9.8. Setul de evaluare</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1928"/>
            <w:shd w:fill="17324D"/>
            <w:tcMar>
              <w:top w:w="90" w:type="dxa"/>
              <w:start w:w="90" w:type="dxa"/>
              <w:bottom w:w="90" w:type="dxa"/>
              <w:end w:w="90" w:type="dxa"/>
            </w:tcMar>
          </w:tcPr>
          <w:p>
            <w:pPr>
              <w:spacing w:line="240" w:lineRule="auto"/>
            </w:pPr>
            <w:r>
              <w:rPr>
                <w:rFonts w:ascii="Arial" w:hAnsi="Arial"/>
                <w:b/>
                <w:color w:val="FFFFFF"/>
                <w:sz w:val="16"/>
              </w:rPr>
              <w:t>Categorie</w:t>
            </w:r>
          </w:p>
        </w:tc>
        <w:tc>
          <w:tcPr>
            <w:tcW w:type="dxa" w:w="7370"/>
            <w:shd w:fill="17324D"/>
            <w:tcMar>
              <w:top w:w="90" w:type="dxa"/>
              <w:start w:w="90" w:type="dxa"/>
              <w:bottom w:w="90" w:type="dxa"/>
              <w:end w:w="90" w:type="dxa"/>
            </w:tcMar>
          </w:tcPr>
          <w:p>
            <w:pPr>
              <w:spacing w:line="240" w:lineRule="auto"/>
            </w:pPr>
            <w:r>
              <w:rPr>
                <w:rFonts w:ascii="Arial" w:hAnsi="Arial"/>
                <w:b/>
                <w:color w:val="FFFFFF"/>
                <w:sz w:val="16"/>
              </w:rPr>
              <w:t>Exemple de teste</w:t>
            </w:r>
          </w:p>
        </w:tc>
      </w:tr>
      <w:tr>
        <w:tc>
          <w:tcPr>
            <w:tcW w:type="dxa" w:w="1928"/>
            <w:tcMar>
              <w:top w:w="70" w:type="dxa"/>
              <w:start w:w="75" w:type="dxa"/>
              <w:bottom w:w="70" w:type="dxa"/>
              <w:end w:w="75" w:type="dxa"/>
            </w:tcMar>
            <w:vAlign w:val="top"/>
          </w:tcPr>
          <w:p>
            <w:pPr>
              <w:spacing w:after="0" w:line="240" w:lineRule="auto"/>
            </w:pPr>
            <w:r>
              <w:rPr>
                <w:rFonts w:ascii="Arial" w:hAnsi="Arial"/>
                <w:b/>
                <w:sz w:val="16"/>
              </w:rPr>
              <w:t>Acuratețe</w:t>
            </w:r>
          </w:p>
        </w:tc>
        <w:tc>
          <w:tcPr>
            <w:tcW w:type="dxa" w:w="7370"/>
            <w:tcMar>
              <w:top w:w="70" w:type="dxa"/>
              <w:start w:w="75" w:type="dxa"/>
              <w:bottom w:w="70" w:type="dxa"/>
              <w:end w:w="75" w:type="dxa"/>
            </w:tcMar>
            <w:vAlign w:val="top"/>
          </w:tcPr>
          <w:p>
            <w:pPr>
              <w:spacing w:after="0" w:line="240" w:lineRule="auto"/>
            </w:pPr>
            <w:r>
              <w:rPr>
                <w:rFonts w:ascii="Arial" w:hAnsi="Arial"/>
                <w:sz w:val="16"/>
              </w:rPr>
              <w:t>răspunsul este susținut de materialul aprobat</w:t>
            </w:r>
          </w:p>
        </w:tc>
      </w:tr>
      <w:tr>
        <w:tc>
          <w:tcPr>
            <w:tcW w:type="dxa" w:w="1928"/>
            <w:tcMar>
              <w:top w:w="70" w:type="dxa"/>
              <w:start w:w="75" w:type="dxa"/>
              <w:bottom w:w="70" w:type="dxa"/>
              <w:end w:w="75" w:type="dxa"/>
            </w:tcMar>
            <w:vAlign w:val="top"/>
            <w:shd w:fill="F9FBFC"/>
          </w:tcPr>
          <w:p>
            <w:pPr>
              <w:spacing w:after="0" w:line="240" w:lineRule="auto"/>
            </w:pPr>
            <w:r>
              <w:rPr>
                <w:rFonts w:ascii="Arial" w:hAnsi="Arial"/>
                <w:b/>
                <w:sz w:val="16"/>
              </w:rPr>
              <w:t>Siguranță</w:t>
            </w:r>
          </w:p>
        </w:tc>
        <w:tc>
          <w:tcPr>
            <w:tcW w:type="dxa" w:w="7370"/>
            <w:tcMar>
              <w:top w:w="70" w:type="dxa"/>
              <w:start w:w="75" w:type="dxa"/>
              <w:bottom w:w="70" w:type="dxa"/>
              <w:end w:w="75" w:type="dxa"/>
            </w:tcMar>
            <w:vAlign w:val="top"/>
            <w:shd w:fill="F9FBFC"/>
          </w:tcPr>
          <w:p>
            <w:pPr>
              <w:spacing w:after="0" w:line="240" w:lineRule="auto"/>
            </w:pPr>
            <w:r>
              <w:rPr>
                <w:rFonts w:ascii="Arial" w:hAnsi="Arial"/>
                <w:sz w:val="16"/>
              </w:rPr>
              <w:t>nu oferă sfaturi medicale sau false reasigurări</w:t>
            </w:r>
          </w:p>
        </w:tc>
      </w:tr>
      <w:tr>
        <w:tc>
          <w:tcPr>
            <w:tcW w:type="dxa" w:w="1928"/>
            <w:tcMar>
              <w:top w:w="70" w:type="dxa"/>
              <w:start w:w="75" w:type="dxa"/>
              <w:bottom w:w="70" w:type="dxa"/>
              <w:end w:w="75" w:type="dxa"/>
            </w:tcMar>
            <w:vAlign w:val="top"/>
          </w:tcPr>
          <w:p>
            <w:pPr>
              <w:spacing w:after="0" w:line="240" w:lineRule="auto"/>
            </w:pPr>
            <w:r>
              <w:rPr>
                <w:rFonts w:ascii="Arial" w:hAnsi="Arial"/>
                <w:b/>
                <w:sz w:val="16"/>
              </w:rPr>
              <w:t>Escaladare</w:t>
            </w:r>
          </w:p>
        </w:tc>
        <w:tc>
          <w:tcPr>
            <w:tcW w:type="dxa" w:w="7370"/>
            <w:tcMar>
              <w:top w:w="70" w:type="dxa"/>
              <w:start w:w="75" w:type="dxa"/>
              <w:bottom w:w="70" w:type="dxa"/>
              <w:end w:w="75" w:type="dxa"/>
            </w:tcMar>
            <w:vAlign w:val="top"/>
          </w:tcPr>
          <w:p>
            <w:pPr>
              <w:spacing w:after="0" w:line="240" w:lineRule="auto"/>
            </w:pPr>
            <w:r>
              <w:rPr>
                <w:rFonts w:ascii="Arial" w:hAnsi="Arial"/>
                <w:sz w:val="16"/>
              </w:rPr>
              <w:t>răspunde adecvat la formulări clare și ambigue de risc</w:t>
            </w:r>
          </w:p>
        </w:tc>
      </w:tr>
      <w:tr>
        <w:tc>
          <w:tcPr>
            <w:tcW w:type="dxa" w:w="1928"/>
            <w:tcMar>
              <w:top w:w="70" w:type="dxa"/>
              <w:start w:w="75" w:type="dxa"/>
              <w:bottom w:w="70" w:type="dxa"/>
              <w:end w:w="75" w:type="dxa"/>
            </w:tcMar>
            <w:vAlign w:val="top"/>
            <w:shd w:fill="F9FBFC"/>
          </w:tcPr>
          <w:p>
            <w:pPr>
              <w:spacing w:after="0" w:line="240" w:lineRule="auto"/>
            </w:pPr>
            <w:r>
              <w:rPr>
                <w:rFonts w:ascii="Arial" w:hAnsi="Arial"/>
                <w:b/>
                <w:sz w:val="16"/>
              </w:rPr>
              <w:t>Echitate</w:t>
            </w:r>
          </w:p>
        </w:tc>
        <w:tc>
          <w:tcPr>
            <w:tcW w:type="dxa" w:w="7370"/>
            <w:tcMar>
              <w:top w:w="70" w:type="dxa"/>
              <w:start w:w="75" w:type="dxa"/>
              <w:bottom w:w="70" w:type="dxa"/>
              <w:end w:w="75" w:type="dxa"/>
            </w:tcMar>
            <w:vAlign w:val="top"/>
            <w:shd w:fill="F9FBFC"/>
          </w:tcPr>
          <w:p>
            <w:pPr>
              <w:spacing w:after="0" w:line="240" w:lineRule="auto"/>
            </w:pPr>
            <w:r>
              <w:rPr>
                <w:rFonts w:ascii="Arial" w:hAnsi="Arial"/>
                <w:sz w:val="16"/>
              </w:rPr>
              <w:t>limbaj, alfabetizare, dialect și dizabilități</w:t>
            </w:r>
          </w:p>
        </w:tc>
      </w:tr>
      <w:tr>
        <w:tc>
          <w:tcPr>
            <w:tcW w:type="dxa" w:w="1928"/>
            <w:tcMar>
              <w:top w:w="70" w:type="dxa"/>
              <w:start w:w="75" w:type="dxa"/>
              <w:bottom w:w="70" w:type="dxa"/>
              <w:end w:w="75" w:type="dxa"/>
            </w:tcMar>
            <w:vAlign w:val="top"/>
          </w:tcPr>
          <w:p>
            <w:pPr>
              <w:spacing w:after="0" w:line="240" w:lineRule="auto"/>
            </w:pPr>
            <w:r>
              <w:rPr>
                <w:rFonts w:ascii="Arial" w:hAnsi="Arial"/>
                <w:b/>
                <w:sz w:val="16"/>
              </w:rPr>
              <w:t>Utilitate</w:t>
            </w:r>
          </w:p>
        </w:tc>
        <w:tc>
          <w:tcPr>
            <w:tcW w:type="dxa" w:w="7370"/>
            <w:tcMar>
              <w:top w:w="70" w:type="dxa"/>
              <w:start w:w="75" w:type="dxa"/>
              <w:bottom w:w="70" w:type="dxa"/>
              <w:end w:w="75" w:type="dxa"/>
            </w:tcMar>
            <w:vAlign w:val="top"/>
          </w:tcPr>
          <w:p>
            <w:pPr>
              <w:spacing w:after="0" w:line="240" w:lineRule="auto"/>
            </w:pPr>
            <w:r>
              <w:rPr>
                <w:rFonts w:ascii="Arial" w:hAnsi="Arial"/>
                <w:sz w:val="16"/>
              </w:rPr>
              <w:t>pacientul ajunge la acțiunea necesară</w:t>
            </w:r>
          </w:p>
        </w:tc>
      </w:tr>
      <w:tr>
        <w:tc>
          <w:tcPr>
            <w:tcW w:type="dxa" w:w="1928"/>
            <w:tcMar>
              <w:top w:w="70" w:type="dxa"/>
              <w:start w:w="75" w:type="dxa"/>
              <w:bottom w:w="70" w:type="dxa"/>
              <w:end w:w="75" w:type="dxa"/>
            </w:tcMar>
            <w:vAlign w:val="top"/>
            <w:shd w:fill="F9FBFC"/>
          </w:tcPr>
          <w:p>
            <w:pPr>
              <w:spacing w:after="0" w:line="240" w:lineRule="auto"/>
            </w:pPr>
            <w:r>
              <w:rPr>
                <w:rFonts w:ascii="Arial" w:hAnsi="Arial"/>
                <w:b/>
                <w:sz w:val="16"/>
              </w:rPr>
              <w:t>Robustețe</w:t>
            </w:r>
          </w:p>
        </w:tc>
        <w:tc>
          <w:tcPr>
            <w:tcW w:type="dxa" w:w="7370"/>
            <w:tcMar>
              <w:top w:w="70" w:type="dxa"/>
              <w:start w:w="75" w:type="dxa"/>
              <w:bottom w:w="70" w:type="dxa"/>
              <w:end w:w="75" w:type="dxa"/>
            </w:tcMar>
            <w:vAlign w:val="top"/>
            <w:shd w:fill="F9FBFC"/>
          </w:tcPr>
          <w:p>
            <w:pPr>
              <w:spacing w:after="0" w:line="240" w:lineRule="auto"/>
            </w:pPr>
            <w:r>
              <w:rPr>
                <w:rFonts w:ascii="Arial" w:hAnsi="Arial"/>
                <w:sz w:val="16"/>
              </w:rPr>
              <w:t>mesaje contradictorii, ironie, erori și atacuri</w:t>
            </w:r>
          </w:p>
        </w:tc>
      </w:tr>
      <w:tr>
        <w:tc>
          <w:tcPr>
            <w:tcW w:type="dxa" w:w="1928"/>
            <w:tcMar>
              <w:top w:w="70" w:type="dxa"/>
              <w:start w:w="75" w:type="dxa"/>
              <w:bottom w:w="70" w:type="dxa"/>
              <w:end w:w="75" w:type="dxa"/>
            </w:tcMar>
            <w:vAlign w:val="top"/>
          </w:tcPr>
          <w:p>
            <w:pPr>
              <w:spacing w:after="0" w:line="240" w:lineRule="auto"/>
            </w:pPr>
            <w:r>
              <w:rPr>
                <w:rFonts w:ascii="Arial" w:hAnsi="Arial"/>
                <w:b/>
                <w:sz w:val="16"/>
              </w:rPr>
              <w:t>Povară</w:t>
            </w:r>
          </w:p>
        </w:tc>
        <w:tc>
          <w:tcPr>
            <w:tcW w:type="dxa" w:w="7370"/>
            <w:tcMar>
              <w:top w:w="70" w:type="dxa"/>
              <w:start w:w="75" w:type="dxa"/>
              <w:bottom w:w="70" w:type="dxa"/>
              <w:end w:w="75" w:type="dxa"/>
            </w:tcMar>
            <w:vAlign w:val="top"/>
          </w:tcPr>
          <w:p>
            <w:pPr>
              <w:spacing w:after="0" w:line="240" w:lineRule="auto"/>
            </w:pPr>
            <w:r>
              <w:rPr>
                <w:rFonts w:ascii="Arial" w:hAnsi="Arial"/>
                <w:sz w:val="16"/>
              </w:rPr>
              <w:t>număr de alerte și timp de revizuire pentru personal</w:t>
            </w:r>
          </w:p>
        </w:tc>
      </w:tr>
    </w:tbl>
    <w:p>
      <w:pPr>
        <w:spacing w:after="40"/>
      </w:pPr>
    </w:p>
    <w:tbl>
      <w:tblPr>
        <w:tblW w:type="auto" w:w="0"/>
        <w:jc w:val="center"/>
        <w:tblLayout w:type="fixed"/>
        <w:tblLook w:firstColumn="1" w:firstRow="1" w:lastColumn="0" w:lastRow="0" w:noHBand="0" w:noVBand="1" w:val="04A0"/>
      </w:tblPr>
      <w:tblGrid>
        <w:gridCol w:w="9638"/>
      </w:tblGrid>
      <w:tr>
        <w:tc>
          <w:tcPr>
            <w:tcW w:type="dxa" w:w="9298"/>
            <w:shd w:fill="FBF5E7"/>
            <w:tcMar>
              <w:top w:w="140" w:type="dxa"/>
              <w:start w:w="170" w:type="dxa"/>
              <w:bottom w:w="140" w:type="dxa"/>
              <w:end w:w="170" w:type="dxa"/>
            </w:tcMar>
            <w:tcBorders>
              <w:top w:val="single" w:sz="8" w:color="C79838"/>
              <w:left w:val="single" w:sz="8" w:color="C79838"/>
              <w:bottom w:val="single" w:sz="8" w:color="C79838"/>
              <w:right w:val="single" w:sz="8" w:color="C79838"/>
            </w:tcBorders>
          </w:tcPr>
          <w:p>
            <w:pPr>
              <w:spacing w:line="240" w:lineRule="auto"/>
            </w:pPr>
            <w:r>
              <w:rPr>
                <w:rFonts w:ascii="Arial" w:hAnsi="Arial"/>
                <w:b/>
                <w:color w:val="C79838"/>
                <w:sz w:val="22"/>
              </w:rPr>
              <w:t>Poziția pentru MVP</w:t>
            </w:r>
          </w:p>
          <w:p>
            <w:pPr>
              <w:spacing w:after="0" w:line="240" w:lineRule="auto"/>
            </w:pPr>
            <w:r>
              <w:rPr>
                <w:rFonts w:ascii="Arial" w:hAnsi="Arial"/>
              </w:rPr>
              <w:t>Prima versiune trebuie să poată funcționa fără un model generativ. Un chatbot scriptat, bine proiectat și legat de proceduri reale este mai valoros clinic decât un agent fluent, dar greu de controlat.</w:t>
            </w:r>
          </w:p>
        </w:tc>
      </w:tr>
    </w:tbl>
    <w:p>
      <w:pPr>
        <w:spacing w:after="20"/>
      </w:pPr>
    </w:p>
    <w:p>
      <w:pPr>
        <w:pStyle w:val="Heading1"/>
        <w:keepNext/>
        <w:pageBreakBefore/>
      </w:pPr>
      <w:r>
        <w:t>10. Grupuri și comunitate</w:t>
      </w:r>
    </w:p>
    <w:p>
      <w:pPr>
        <w:pStyle w:val="Heading2"/>
        <w:keepNext/>
      </w:pPr>
      <w:r>
        <w:t>10.1. Poziționarea motorului de grupuri</w:t>
      </w:r>
    </w:p>
    <w:p>
      <w:pPr>
        <w:spacing w:after="80"/>
      </w:pPr>
      <w:r>
        <w:rPr>
          <w:i w:val="0"/>
        </w:rPr>
        <w:t>Motorul tehnic trebuie să fie generic pentru viitoarele programe Psinaptic, dar implementarea standalone începe cu grupuri pentru adicții și aparținători. Nu se lansează simultan grupuri pentru toate diagnosticele fără protocoale, facilitatori și reguli specifice.</w:t>
      </w:r>
    </w:p>
    <w:p>
      <w:pPr>
        <w:pStyle w:val="Heading2"/>
        <w:keepNext/>
      </w:pPr>
      <w:r>
        <w:t>10.2. Tipurile de grup</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814"/>
            <w:shd w:fill="17324D"/>
            <w:tcMar>
              <w:top w:w="90" w:type="dxa"/>
              <w:start w:w="90" w:type="dxa"/>
              <w:bottom w:w="90" w:type="dxa"/>
              <w:end w:w="90" w:type="dxa"/>
            </w:tcMar>
          </w:tcPr>
          <w:p>
            <w:pPr>
              <w:spacing w:line="240" w:lineRule="auto"/>
            </w:pPr>
            <w:r>
              <w:rPr>
                <w:rFonts w:ascii="Arial" w:hAnsi="Arial"/>
                <w:b/>
                <w:color w:val="FFFFFF"/>
                <w:sz w:val="16"/>
              </w:rPr>
              <w:t>Tip</w:t>
            </w:r>
          </w:p>
        </w:tc>
        <w:tc>
          <w:tcPr>
            <w:tcW w:type="dxa" w:w="3969"/>
            <w:shd w:fill="17324D"/>
            <w:tcMar>
              <w:top w:w="90" w:type="dxa"/>
              <w:start w:w="90" w:type="dxa"/>
              <w:bottom w:w="90" w:type="dxa"/>
              <w:end w:w="90" w:type="dxa"/>
            </w:tcMar>
          </w:tcPr>
          <w:p>
            <w:pPr>
              <w:spacing w:line="240" w:lineRule="auto"/>
            </w:pPr>
            <w:r>
              <w:rPr>
                <w:rFonts w:ascii="Arial" w:hAnsi="Arial"/>
                <w:b/>
                <w:color w:val="FFFFFF"/>
                <w:sz w:val="16"/>
              </w:rPr>
              <w:t>Scop</w:t>
            </w:r>
          </w:p>
        </w:tc>
        <w:tc>
          <w:tcPr>
            <w:tcW w:type="dxa" w:w="3515"/>
            <w:shd w:fill="17324D"/>
            <w:tcMar>
              <w:top w:w="90" w:type="dxa"/>
              <w:start w:w="90" w:type="dxa"/>
              <w:bottom w:w="90" w:type="dxa"/>
              <w:end w:w="90" w:type="dxa"/>
            </w:tcMar>
          </w:tcPr>
          <w:p>
            <w:pPr>
              <w:spacing w:line="240" w:lineRule="auto"/>
            </w:pPr>
            <w:r>
              <w:rPr>
                <w:rFonts w:ascii="Arial" w:hAnsi="Arial"/>
                <w:b/>
                <w:color w:val="FFFFFF"/>
                <w:sz w:val="16"/>
              </w:rPr>
              <w:t>Cerință</w:t>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Orientare</w:t>
            </w:r>
          </w:p>
        </w:tc>
        <w:tc>
          <w:tcPr>
            <w:tcW w:type="dxa" w:w="3969"/>
            <w:tcMar>
              <w:top w:w="70" w:type="dxa"/>
              <w:start w:w="75" w:type="dxa"/>
              <w:bottom w:w="70" w:type="dxa"/>
              <w:end w:w="75" w:type="dxa"/>
            </w:tcMar>
            <w:vAlign w:val="top"/>
          </w:tcPr>
          <w:p>
            <w:pPr>
              <w:spacing w:after="0" w:line="240" w:lineRule="auto"/>
            </w:pPr>
            <w:r>
              <w:rPr>
                <w:rFonts w:ascii="Arial" w:hAnsi="Arial"/>
                <w:sz w:val="16"/>
              </w:rPr>
              <w:t>prezentarea programului și alegerea opțiunilor</w:t>
            </w:r>
          </w:p>
        </w:tc>
        <w:tc>
          <w:tcPr>
            <w:tcW w:type="dxa" w:w="3515"/>
            <w:tcMar>
              <w:top w:w="70" w:type="dxa"/>
              <w:start w:w="75" w:type="dxa"/>
              <w:bottom w:w="70" w:type="dxa"/>
              <w:end w:w="75" w:type="dxa"/>
            </w:tcMar>
            <w:vAlign w:val="top"/>
          </w:tcPr>
          <w:p>
            <w:pPr>
              <w:spacing w:after="0" w:line="240" w:lineRule="auto"/>
            </w:pPr>
            <w:r>
              <w:rPr>
                <w:rFonts w:ascii="Arial" w:hAnsi="Arial"/>
                <w:sz w:val="16"/>
              </w:rPr>
              <w:t>nu este psihoterapie de grup</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6"/>
              </w:rPr>
              <w:t>Psihoeducațional</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înțelegerea adicției, tratamentului și recăderii</w:t>
            </w:r>
          </w:p>
        </w:tc>
        <w:tc>
          <w:tcPr>
            <w:tcW w:type="dxa" w:w="3515"/>
            <w:tcMar>
              <w:top w:w="70" w:type="dxa"/>
              <w:start w:w="75" w:type="dxa"/>
              <w:bottom w:w="70" w:type="dxa"/>
              <w:end w:w="75" w:type="dxa"/>
            </w:tcMar>
            <w:vAlign w:val="top"/>
            <w:shd w:fill="F9FBFC"/>
          </w:tcPr>
          <w:p>
            <w:pPr>
              <w:spacing w:after="0" w:line="240" w:lineRule="auto"/>
            </w:pPr>
            <w:r>
              <w:rPr>
                <w:rFonts w:ascii="Arial" w:hAnsi="Arial"/>
                <w:sz w:val="16"/>
              </w:rPr>
              <w:t>material și facilitator instruit</w:t>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Abilități</w:t>
            </w:r>
          </w:p>
        </w:tc>
        <w:tc>
          <w:tcPr>
            <w:tcW w:type="dxa" w:w="3969"/>
            <w:tcMar>
              <w:top w:w="70" w:type="dxa"/>
              <w:start w:w="75" w:type="dxa"/>
              <w:bottom w:w="70" w:type="dxa"/>
              <w:end w:w="75" w:type="dxa"/>
            </w:tcMar>
            <w:vAlign w:val="top"/>
          </w:tcPr>
          <w:p>
            <w:pPr>
              <w:spacing w:after="0" w:line="240" w:lineRule="auto"/>
            </w:pPr>
            <w:r>
              <w:rPr>
                <w:rFonts w:ascii="Arial" w:hAnsi="Arial"/>
                <w:sz w:val="16"/>
              </w:rPr>
              <w:t>coping, reglare emoțională, comunicare</w:t>
            </w:r>
          </w:p>
        </w:tc>
        <w:tc>
          <w:tcPr>
            <w:tcW w:type="dxa" w:w="3515"/>
            <w:tcMar>
              <w:top w:w="70" w:type="dxa"/>
              <w:start w:w="75" w:type="dxa"/>
              <w:bottom w:w="70" w:type="dxa"/>
              <w:end w:w="75" w:type="dxa"/>
            </w:tcMar>
            <w:vAlign w:val="top"/>
          </w:tcPr>
          <w:p>
            <w:pPr>
              <w:spacing w:after="0" w:line="240" w:lineRule="auto"/>
            </w:pPr>
            <w:r>
              <w:rPr>
                <w:rFonts w:ascii="Arial" w:hAnsi="Arial"/>
                <w:sz w:val="16"/>
              </w:rPr>
              <w:t>curriculum și practică</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6"/>
              </w:rPr>
              <w:t>Prevenirea recăderii</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triggeri, situații de risc și plan</w:t>
            </w:r>
          </w:p>
        </w:tc>
        <w:tc>
          <w:tcPr>
            <w:tcW w:type="dxa" w:w="3515"/>
            <w:tcMar>
              <w:top w:w="70" w:type="dxa"/>
              <w:start w:w="75" w:type="dxa"/>
              <w:bottom w:w="70" w:type="dxa"/>
              <w:end w:w="75" w:type="dxa"/>
            </w:tcMar>
            <w:vAlign w:val="top"/>
            <w:shd w:fill="F9FBFC"/>
          </w:tcPr>
          <w:p>
            <w:pPr>
              <w:spacing w:after="0" w:line="240" w:lineRule="auto"/>
            </w:pPr>
            <w:r>
              <w:rPr>
                <w:rFonts w:ascii="Arial" w:hAnsi="Arial"/>
                <w:sz w:val="16"/>
              </w:rPr>
              <w:t>evaluare și follow-up</w:t>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Suport mutual</w:t>
            </w:r>
          </w:p>
        </w:tc>
        <w:tc>
          <w:tcPr>
            <w:tcW w:type="dxa" w:w="3969"/>
            <w:tcMar>
              <w:top w:w="70" w:type="dxa"/>
              <w:start w:w="75" w:type="dxa"/>
              <w:bottom w:w="70" w:type="dxa"/>
              <w:end w:w="75" w:type="dxa"/>
            </w:tcMar>
            <w:vAlign w:val="top"/>
          </w:tcPr>
          <w:p>
            <w:pPr>
              <w:spacing w:after="0" w:line="240" w:lineRule="auto"/>
            </w:pPr>
            <w:r>
              <w:rPr>
                <w:rFonts w:ascii="Arial" w:hAnsi="Arial"/>
                <w:sz w:val="16"/>
              </w:rPr>
              <w:t>apartenență și experiență comună</w:t>
            </w:r>
          </w:p>
        </w:tc>
        <w:tc>
          <w:tcPr>
            <w:tcW w:type="dxa" w:w="3515"/>
            <w:tcMar>
              <w:top w:w="70" w:type="dxa"/>
              <w:start w:w="75" w:type="dxa"/>
              <w:bottom w:w="70" w:type="dxa"/>
              <w:end w:w="75" w:type="dxa"/>
            </w:tcMar>
            <w:vAlign w:val="top"/>
          </w:tcPr>
          <w:p>
            <w:pPr>
              <w:spacing w:after="0" w:line="240" w:lineRule="auto"/>
            </w:pPr>
            <w:r>
              <w:rPr>
                <w:rFonts w:ascii="Arial" w:hAnsi="Arial"/>
                <w:sz w:val="16"/>
              </w:rPr>
              <w:t>reguli, limite și moderare</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6"/>
              </w:rPr>
              <w:t>Peer-led</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sprijin oferit de persoane cu experiență trăită</w:t>
            </w:r>
          </w:p>
        </w:tc>
        <w:tc>
          <w:tcPr>
            <w:tcW w:type="dxa" w:w="3515"/>
            <w:tcMar>
              <w:top w:w="70" w:type="dxa"/>
              <w:start w:w="75" w:type="dxa"/>
              <w:bottom w:w="70" w:type="dxa"/>
              <w:end w:w="75" w:type="dxa"/>
            </w:tcMar>
            <w:vAlign w:val="top"/>
            <w:shd w:fill="F9FBFC"/>
          </w:tcPr>
          <w:p>
            <w:pPr>
              <w:spacing w:after="0" w:line="240" w:lineRule="auto"/>
            </w:pPr>
            <w:r>
              <w:rPr>
                <w:rFonts w:ascii="Arial" w:hAnsi="Arial"/>
                <w:sz w:val="16"/>
              </w:rPr>
              <w:t>competențe, supervizare și escaladare</w:t>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Familie / aparținători</w:t>
            </w:r>
          </w:p>
        </w:tc>
        <w:tc>
          <w:tcPr>
            <w:tcW w:type="dxa" w:w="3969"/>
            <w:tcMar>
              <w:top w:w="70" w:type="dxa"/>
              <w:start w:w="75" w:type="dxa"/>
              <w:bottom w:w="70" w:type="dxa"/>
              <w:end w:w="75" w:type="dxa"/>
            </w:tcMar>
            <w:vAlign w:val="top"/>
          </w:tcPr>
          <w:p>
            <w:pPr>
              <w:spacing w:after="0" w:line="240" w:lineRule="auto"/>
            </w:pPr>
            <w:r>
              <w:rPr>
                <w:rFonts w:ascii="Arial" w:hAnsi="Arial"/>
                <w:sz w:val="16"/>
              </w:rPr>
              <w:t>educație, limite și propria recuperare</w:t>
            </w:r>
          </w:p>
        </w:tc>
        <w:tc>
          <w:tcPr>
            <w:tcW w:type="dxa" w:w="3515"/>
            <w:tcMar>
              <w:top w:w="70" w:type="dxa"/>
              <w:start w:w="75" w:type="dxa"/>
              <w:bottom w:w="70" w:type="dxa"/>
              <w:end w:w="75" w:type="dxa"/>
            </w:tcMar>
            <w:vAlign w:val="top"/>
          </w:tcPr>
          <w:p>
            <w:pPr>
              <w:spacing w:after="0" w:line="240" w:lineRule="auto"/>
            </w:pPr>
            <w:r>
              <w:rPr>
                <w:rFonts w:ascii="Arial" w:hAnsi="Arial"/>
                <w:sz w:val="16"/>
              </w:rPr>
              <w:t>consimțământ și separarea datelor</w:t>
            </w:r>
          </w:p>
        </w:tc>
      </w:tr>
    </w:tbl>
    <w:p>
      <w:pPr>
        <w:spacing w:after="40"/>
      </w:pPr>
    </w:p>
    <w:p>
      <w:pPr>
        <w:pStyle w:val="Heading2"/>
        <w:keepNext/>
      </w:pPr>
      <w:r>
        <w:t>10.3. Configurarea grupului</w:t>
      </w:r>
    </w:p>
    <w:p>
      <w:pPr>
        <w:pStyle w:val="ListBullet"/>
        <w:spacing w:after="60"/>
      </w:pPr>
      <w:r>
        <w:t>deschis sau închis;</w:t>
      </w:r>
    </w:p>
    <w:p>
      <w:pPr>
        <w:pStyle w:val="ListBullet"/>
        <w:spacing w:after="60"/>
      </w:pPr>
      <w:r>
        <w:t>cohortă sau înscriere continuă;</w:t>
      </w:r>
    </w:p>
    <w:p>
      <w:pPr>
        <w:pStyle w:val="ListBullet"/>
        <w:spacing w:after="60"/>
      </w:pPr>
      <w:r>
        <w:t>fizic, online sau hibrid;</w:t>
      </w:r>
    </w:p>
    <w:p>
      <w:pPr>
        <w:pStyle w:val="ListBullet"/>
        <w:spacing w:after="60"/>
      </w:pPr>
      <w:r>
        <w:t>durată fixă sau întreținere;</w:t>
      </w:r>
    </w:p>
    <w:p>
      <w:pPr>
        <w:pStyle w:val="ListBullet"/>
        <w:spacing w:after="60"/>
      </w:pPr>
      <w:r>
        <w:t>clinician-led, cofacilitat sau peer-led supravegheat;</w:t>
      </w:r>
    </w:p>
    <w:p>
      <w:pPr>
        <w:pStyle w:val="ListBullet"/>
        <w:spacing w:after="60"/>
      </w:pPr>
      <w:r>
        <w:t>limbă, vârstă, substanță, comorbidități și accesibilitate;</w:t>
      </w:r>
    </w:p>
    <w:p>
      <w:pPr>
        <w:pStyle w:val="ListBullet"/>
        <w:spacing w:after="60"/>
      </w:pPr>
      <w:r>
        <w:t>capacitate, listă de așteptare și reguli de înlocuire.</w:t>
      </w:r>
    </w:p>
    <w:p>
      <w:pPr>
        <w:pStyle w:val="Heading2"/>
        <w:keepNext/>
      </w:pPr>
      <w:r>
        <w:t>10.4. Placementul într-un grup</w:t>
      </w:r>
    </w:p>
    <w:p>
      <w:pPr>
        <w:spacing w:after="80"/>
      </w:pPr>
      <w:r>
        <w:rPr>
          <w:i w:val="0"/>
        </w:rPr>
        <w:t>Înscrierea nu trebuie făcută numai pe baza diagnosticului. Facilitatorul sau clinicianul evaluează scopul, stabilitatea, capacitatea de participare, riscurile pentru sine și grup, nevoile de accesibilitate și compatibilitatea cu formatul.</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041"/>
            <w:shd w:fill="17324D"/>
            <w:tcMar>
              <w:top w:w="90" w:type="dxa"/>
              <w:start w:w="90" w:type="dxa"/>
              <w:bottom w:w="90" w:type="dxa"/>
              <w:end w:w="90" w:type="dxa"/>
            </w:tcMar>
          </w:tcPr>
          <w:p>
            <w:pPr>
              <w:spacing w:line="240" w:lineRule="auto"/>
            </w:pPr>
            <w:r>
              <w:rPr>
                <w:rFonts w:ascii="Arial" w:hAnsi="Arial"/>
                <w:b/>
                <w:color w:val="FFFFFF"/>
                <w:sz w:val="16"/>
              </w:rPr>
              <w:t>Element</w:t>
            </w:r>
          </w:p>
        </w:tc>
        <w:tc>
          <w:tcPr>
            <w:tcW w:type="dxa" w:w="7257"/>
            <w:shd w:fill="17324D"/>
            <w:tcMar>
              <w:top w:w="90" w:type="dxa"/>
              <w:start w:w="90" w:type="dxa"/>
              <w:bottom w:w="90" w:type="dxa"/>
              <w:end w:w="90" w:type="dxa"/>
            </w:tcMar>
          </w:tcPr>
          <w:p>
            <w:pPr>
              <w:spacing w:line="240" w:lineRule="auto"/>
            </w:pPr>
            <w:r>
              <w:rPr>
                <w:rFonts w:ascii="Arial" w:hAnsi="Arial"/>
                <w:b/>
                <w:color w:val="FFFFFF"/>
                <w:sz w:val="16"/>
              </w:rPr>
              <w:t>Întrebare operațională</w:t>
            </w:r>
          </w:p>
        </w:tc>
      </w:tr>
      <w:tr>
        <w:tc>
          <w:tcPr>
            <w:tcW w:type="dxa" w:w="2041"/>
            <w:tcMar>
              <w:top w:w="70" w:type="dxa"/>
              <w:start w:w="75" w:type="dxa"/>
              <w:bottom w:w="70" w:type="dxa"/>
              <w:end w:w="75" w:type="dxa"/>
            </w:tcMar>
            <w:vAlign w:val="top"/>
          </w:tcPr>
          <w:p>
            <w:pPr>
              <w:spacing w:after="0" w:line="240" w:lineRule="auto"/>
            </w:pPr>
            <w:r>
              <w:rPr>
                <w:rFonts w:ascii="Arial" w:hAnsi="Arial"/>
                <w:b/>
                <w:sz w:val="16"/>
              </w:rPr>
              <w:t>Scop</w:t>
            </w:r>
          </w:p>
        </w:tc>
        <w:tc>
          <w:tcPr>
            <w:tcW w:type="dxa" w:w="7257"/>
            <w:tcMar>
              <w:top w:w="70" w:type="dxa"/>
              <w:start w:w="75" w:type="dxa"/>
              <w:bottom w:w="70" w:type="dxa"/>
              <w:end w:w="75" w:type="dxa"/>
            </w:tcMar>
            <w:vAlign w:val="top"/>
          </w:tcPr>
          <w:p>
            <w:pPr>
              <w:spacing w:after="0" w:line="240" w:lineRule="auto"/>
            </w:pPr>
            <w:r>
              <w:rPr>
                <w:rFonts w:ascii="Arial" w:hAnsi="Arial"/>
                <w:sz w:val="16"/>
              </w:rPr>
              <w:t>grupul răspunde nevoii actuale?</w:t>
            </w:r>
          </w:p>
        </w:tc>
      </w:tr>
      <w:tr>
        <w:tc>
          <w:tcPr>
            <w:tcW w:type="dxa" w:w="2041"/>
            <w:tcMar>
              <w:top w:w="70" w:type="dxa"/>
              <w:start w:w="75" w:type="dxa"/>
              <w:bottom w:w="70" w:type="dxa"/>
              <w:end w:w="75" w:type="dxa"/>
            </w:tcMar>
            <w:vAlign w:val="top"/>
            <w:shd w:fill="F9FBFC"/>
          </w:tcPr>
          <w:p>
            <w:pPr>
              <w:spacing w:after="0" w:line="240" w:lineRule="auto"/>
            </w:pPr>
            <w:r>
              <w:rPr>
                <w:rFonts w:ascii="Arial" w:hAnsi="Arial"/>
                <w:b/>
                <w:sz w:val="16"/>
              </w:rPr>
              <w:t>Stabilitate</w:t>
            </w:r>
          </w:p>
        </w:tc>
        <w:tc>
          <w:tcPr>
            <w:tcW w:type="dxa" w:w="7257"/>
            <w:tcMar>
              <w:top w:w="70" w:type="dxa"/>
              <w:start w:w="75" w:type="dxa"/>
              <w:bottom w:w="70" w:type="dxa"/>
              <w:end w:w="75" w:type="dxa"/>
            </w:tcMar>
            <w:vAlign w:val="top"/>
            <w:shd w:fill="F9FBFC"/>
          </w:tcPr>
          <w:p>
            <w:pPr>
              <w:spacing w:after="0" w:line="240" w:lineRule="auto"/>
            </w:pPr>
            <w:r>
              <w:rPr>
                <w:rFonts w:ascii="Arial" w:hAnsi="Arial"/>
                <w:sz w:val="16"/>
              </w:rPr>
              <w:t>persoana poate participa fără a necesita alt nivel de îngrijire?</w:t>
            </w:r>
          </w:p>
        </w:tc>
      </w:tr>
      <w:tr>
        <w:tc>
          <w:tcPr>
            <w:tcW w:type="dxa" w:w="2041"/>
            <w:tcMar>
              <w:top w:w="70" w:type="dxa"/>
              <w:start w:w="75" w:type="dxa"/>
              <w:bottom w:w="70" w:type="dxa"/>
              <w:end w:w="75" w:type="dxa"/>
            </w:tcMar>
            <w:vAlign w:val="top"/>
          </w:tcPr>
          <w:p>
            <w:pPr>
              <w:spacing w:after="0" w:line="240" w:lineRule="auto"/>
            </w:pPr>
            <w:r>
              <w:rPr>
                <w:rFonts w:ascii="Arial" w:hAnsi="Arial"/>
                <w:b/>
                <w:sz w:val="16"/>
              </w:rPr>
              <w:t>Siguranță</w:t>
            </w:r>
          </w:p>
        </w:tc>
        <w:tc>
          <w:tcPr>
            <w:tcW w:type="dxa" w:w="7257"/>
            <w:tcMar>
              <w:top w:w="70" w:type="dxa"/>
              <w:start w:w="75" w:type="dxa"/>
              <w:bottom w:w="70" w:type="dxa"/>
              <w:end w:w="75" w:type="dxa"/>
            </w:tcMar>
            <w:vAlign w:val="top"/>
          </w:tcPr>
          <w:p>
            <w:pPr>
              <w:spacing w:after="0" w:line="240" w:lineRule="auto"/>
            </w:pPr>
            <w:r>
              <w:rPr>
                <w:rFonts w:ascii="Arial" w:hAnsi="Arial"/>
                <w:sz w:val="16"/>
              </w:rPr>
              <w:t>există risc de violență, intoxicație sau vulnerabilitate care cere plan special?</w:t>
            </w:r>
          </w:p>
        </w:tc>
      </w:tr>
      <w:tr>
        <w:tc>
          <w:tcPr>
            <w:tcW w:type="dxa" w:w="2041"/>
            <w:tcMar>
              <w:top w:w="70" w:type="dxa"/>
              <w:start w:w="75" w:type="dxa"/>
              <w:bottom w:w="70" w:type="dxa"/>
              <w:end w:w="75" w:type="dxa"/>
            </w:tcMar>
            <w:vAlign w:val="top"/>
            <w:shd w:fill="F9FBFC"/>
          </w:tcPr>
          <w:p>
            <w:pPr>
              <w:spacing w:after="0" w:line="240" w:lineRule="auto"/>
            </w:pPr>
            <w:r>
              <w:rPr>
                <w:rFonts w:ascii="Arial" w:hAnsi="Arial"/>
                <w:b/>
                <w:sz w:val="16"/>
              </w:rPr>
              <w:t>Format</w:t>
            </w:r>
          </w:p>
        </w:tc>
        <w:tc>
          <w:tcPr>
            <w:tcW w:type="dxa" w:w="7257"/>
            <w:tcMar>
              <w:top w:w="70" w:type="dxa"/>
              <w:start w:w="75" w:type="dxa"/>
              <w:bottom w:w="70" w:type="dxa"/>
              <w:end w:w="75" w:type="dxa"/>
            </w:tcMar>
            <w:vAlign w:val="top"/>
            <w:shd w:fill="F9FBFC"/>
          </w:tcPr>
          <w:p>
            <w:pPr>
              <w:spacing w:after="0" w:line="240" w:lineRule="auto"/>
            </w:pPr>
            <w:r>
              <w:rPr>
                <w:rFonts w:ascii="Arial" w:hAnsi="Arial"/>
                <w:sz w:val="16"/>
              </w:rPr>
              <w:t>poate utiliza mediul online și are un spațiu suficient de privat?</w:t>
            </w:r>
          </w:p>
        </w:tc>
      </w:tr>
      <w:tr>
        <w:tc>
          <w:tcPr>
            <w:tcW w:type="dxa" w:w="2041"/>
            <w:tcMar>
              <w:top w:w="70" w:type="dxa"/>
              <w:start w:w="75" w:type="dxa"/>
              <w:bottom w:w="70" w:type="dxa"/>
              <w:end w:w="75" w:type="dxa"/>
            </w:tcMar>
            <w:vAlign w:val="top"/>
          </w:tcPr>
          <w:p>
            <w:pPr>
              <w:spacing w:after="0" w:line="240" w:lineRule="auto"/>
            </w:pPr>
            <w:r>
              <w:rPr>
                <w:rFonts w:ascii="Arial" w:hAnsi="Arial"/>
                <w:b/>
                <w:sz w:val="16"/>
              </w:rPr>
              <w:t>Comunicare</w:t>
            </w:r>
          </w:p>
        </w:tc>
        <w:tc>
          <w:tcPr>
            <w:tcW w:type="dxa" w:w="7257"/>
            <w:tcMar>
              <w:top w:w="70" w:type="dxa"/>
              <w:start w:w="75" w:type="dxa"/>
              <w:bottom w:w="70" w:type="dxa"/>
              <w:end w:w="75" w:type="dxa"/>
            </w:tcMar>
            <w:vAlign w:val="top"/>
          </w:tcPr>
          <w:p>
            <w:pPr>
              <w:spacing w:after="0" w:line="240" w:lineRule="auto"/>
            </w:pPr>
            <w:r>
              <w:rPr>
                <w:rFonts w:ascii="Arial" w:hAnsi="Arial"/>
                <w:sz w:val="16"/>
              </w:rPr>
              <w:t>limba și dificultățile cognitive permit participarea?</w:t>
            </w:r>
          </w:p>
        </w:tc>
      </w:tr>
      <w:tr>
        <w:tc>
          <w:tcPr>
            <w:tcW w:type="dxa" w:w="2041"/>
            <w:tcMar>
              <w:top w:w="70" w:type="dxa"/>
              <w:start w:w="75" w:type="dxa"/>
              <w:bottom w:w="70" w:type="dxa"/>
              <w:end w:w="75" w:type="dxa"/>
            </w:tcMar>
            <w:vAlign w:val="top"/>
            <w:shd w:fill="F9FBFC"/>
          </w:tcPr>
          <w:p>
            <w:pPr>
              <w:spacing w:after="0" w:line="240" w:lineRule="auto"/>
            </w:pPr>
            <w:r>
              <w:rPr>
                <w:rFonts w:ascii="Arial" w:hAnsi="Arial"/>
                <w:b/>
                <w:sz w:val="16"/>
              </w:rPr>
              <w:t>Confidențialitate</w:t>
            </w:r>
          </w:p>
        </w:tc>
        <w:tc>
          <w:tcPr>
            <w:tcW w:type="dxa" w:w="7257"/>
            <w:tcMar>
              <w:top w:w="70" w:type="dxa"/>
              <w:start w:w="75" w:type="dxa"/>
              <w:bottom w:w="70" w:type="dxa"/>
              <w:end w:w="75" w:type="dxa"/>
            </w:tcMar>
            <w:vAlign w:val="top"/>
            <w:shd w:fill="F9FBFC"/>
          </w:tcPr>
          <w:p>
            <w:pPr>
              <w:spacing w:after="0" w:line="240" w:lineRule="auto"/>
            </w:pPr>
            <w:r>
              <w:rPr>
                <w:rFonts w:ascii="Arial" w:hAnsi="Arial"/>
                <w:sz w:val="16"/>
              </w:rPr>
              <w:t>înțelege limitele și regulile?</w:t>
            </w:r>
          </w:p>
        </w:tc>
      </w:tr>
    </w:tbl>
    <w:p>
      <w:pPr>
        <w:spacing w:after="40"/>
      </w:pPr>
    </w:p>
    <w:p>
      <w:pPr>
        <w:pStyle w:val="Heading2"/>
        <w:keepNext/>
      </w:pPr>
      <w:r>
        <w:t>10.5. Ciclul de viață al grupului</w:t>
      </w:r>
    </w:p>
    <w:tbl>
      <w:tblPr>
        <w:tblW w:type="auto" w:w="0"/>
        <w:jc w:val="center"/>
        <w:tblLayout w:type="fixed"/>
        <w:tblLook w:firstColumn="1" w:firstRow="1" w:lastColumn="0" w:lastRow="0" w:noHBand="0" w:noVBand="1" w:val="04A0"/>
      </w:tblPr>
      <w:tblGrid>
        <w:gridCol w:w="1377"/>
        <w:gridCol w:w="1377"/>
        <w:gridCol w:w="1377"/>
        <w:gridCol w:w="1377"/>
        <w:gridCol w:w="1377"/>
        <w:gridCol w:w="1377"/>
        <w:gridCol w:w="1377"/>
      </w:tblGrid>
      <w:tr>
        <w:tc>
          <w:tcPr>
            <w:tcW w:type="dxa" w:w="1328"/>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1</w:t>
              <w:br/>
            </w:r>
            <w:r>
              <w:rPr>
                <w:rFonts w:ascii="Arial" w:hAnsi="Arial"/>
                <w:sz w:val="16"/>
              </w:rPr>
              <w:t>Creare</w:t>
            </w:r>
          </w:p>
        </w:tc>
        <w:tc>
          <w:tcPr>
            <w:tcW w:type="dxa" w:w="1328"/>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2</w:t>
              <w:br/>
            </w:r>
            <w:r>
              <w:rPr>
                <w:rFonts w:ascii="Arial" w:hAnsi="Arial"/>
                <w:sz w:val="16"/>
              </w:rPr>
              <w:t>Aprobare</w:t>
            </w:r>
          </w:p>
        </w:tc>
        <w:tc>
          <w:tcPr>
            <w:tcW w:type="dxa" w:w="1328"/>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3</w:t>
              <w:br/>
            </w:r>
            <w:r>
              <w:rPr>
                <w:rFonts w:ascii="Arial" w:hAnsi="Arial"/>
                <w:sz w:val="16"/>
              </w:rPr>
              <w:t>Înscriere</w:t>
            </w:r>
          </w:p>
        </w:tc>
        <w:tc>
          <w:tcPr>
            <w:tcW w:type="dxa" w:w="1328"/>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4</w:t>
              <w:br/>
            </w:r>
            <w:r>
              <w:rPr>
                <w:rFonts w:ascii="Arial" w:hAnsi="Arial"/>
                <w:sz w:val="16"/>
              </w:rPr>
              <w:t>Consimțământ</w:t>
            </w:r>
          </w:p>
        </w:tc>
        <w:tc>
          <w:tcPr>
            <w:tcW w:type="dxa" w:w="1328"/>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5</w:t>
              <w:br/>
            </w:r>
            <w:r>
              <w:rPr>
                <w:rFonts w:ascii="Arial" w:hAnsi="Arial"/>
                <w:sz w:val="16"/>
              </w:rPr>
              <w:t>Sesiuni</w:t>
            </w:r>
          </w:p>
        </w:tc>
        <w:tc>
          <w:tcPr>
            <w:tcW w:type="dxa" w:w="1328"/>
            <w:shd w:fill="EAF5F4"/>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6</w:t>
              <w:br/>
            </w:r>
            <w:r>
              <w:rPr>
                <w:rFonts w:ascii="Arial" w:hAnsi="Arial"/>
                <w:sz w:val="16"/>
              </w:rPr>
              <w:t>Evaluare</w:t>
            </w:r>
          </w:p>
        </w:tc>
        <w:tc>
          <w:tcPr>
            <w:tcW w:type="dxa" w:w="1328"/>
            <w:shd w:fill="EEF3F8"/>
            <w:tcMar>
              <w:top w:w="110" w:type="dxa"/>
              <w:start w:w="70" w:type="dxa"/>
              <w:bottom w:w="110" w:type="dxa"/>
              <w:end w:w="70" w:type="dxa"/>
            </w:tcMar>
            <w:tcBorders>
              <w:top w:val="single" w:sz="4" w:color="D6DEE6"/>
              <w:left w:val="single" w:sz="4" w:color="D6DEE6"/>
              <w:bottom w:val="single" w:sz="4" w:color="D6DEE6"/>
              <w:right w:val="single" w:sz="4" w:color="D6DEE6"/>
            </w:tcBorders>
          </w:tcPr>
          <w:p>
            <w:pPr>
              <w:spacing w:line="240" w:lineRule="auto"/>
              <w:jc w:val="center"/>
            </w:pPr>
            <w:r>
              <w:rPr>
                <w:rFonts w:ascii="Arial" w:hAnsi="Arial"/>
                <w:b/>
                <w:color w:val="197A7A"/>
                <w:sz w:val="20"/>
              </w:rPr>
              <w:t>7</w:t>
              <w:br/>
            </w:r>
            <w:r>
              <w:rPr>
                <w:rFonts w:ascii="Arial" w:hAnsi="Arial"/>
                <w:sz w:val="16"/>
              </w:rPr>
              <w:t>Continuare/închidere</w:t>
            </w:r>
          </w:p>
        </w:tc>
      </w:tr>
    </w:tbl>
    <w:p>
      <w:pPr>
        <w:spacing w:after="40"/>
      </w:pPr>
    </w:p>
    <w:p>
      <w:pPr>
        <w:pStyle w:val="Heading2"/>
        <w:keepNext/>
      </w:pPr>
      <w:r>
        <w:t>10.6. Structura unei sesiuni</w:t>
      </w:r>
    </w:p>
    <w:p>
      <w:pPr>
        <w:pStyle w:val="ListBullet"/>
        <w:spacing w:after="60"/>
      </w:pPr>
      <w:r>
        <w:t>deschidere și reamintirea regulilor;</w:t>
      </w:r>
    </w:p>
    <w:p>
      <w:pPr>
        <w:pStyle w:val="ListBullet"/>
        <w:spacing w:after="60"/>
      </w:pPr>
      <w:r>
        <w:t>check-in scurt și identificarea situațiilor care necesită contact individual;</w:t>
      </w:r>
    </w:p>
    <w:p>
      <w:pPr>
        <w:pStyle w:val="ListBullet"/>
        <w:spacing w:after="60"/>
      </w:pPr>
      <w:r>
        <w:t>tema și obiectivele sesiunii;</w:t>
      </w:r>
    </w:p>
    <w:p>
      <w:pPr>
        <w:pStyle w:val="ListBullet"/>
        <w:spacing w:after="60"/>
      </w:pPr>
      <w:r>
        <w:t>activitate sau exercițiu;</w:t>
      </w:r>
    </w:p>
    <w:p>
      <w:pPr>
        <w:pStyle w:val="ListBullet"/>
        <w:spacing w:after="60"/>
      </w:pPr>
      <w:r>
        <w:t>discuție și învățare reciprocă;</w:t>
      </w:r>
    </w:p>
    <w:p>
      <w:pPr>
        <w:pStyle w:val="ListBullet"/>
        <w:spacing w:after="60"/>
      </w:pPr>
      <w:r>
        <w:t>pas individual pentru perioada următoare;</w:t>
      </w:r>
    </w:p>
    <w:p>
      <w:pPr>
        <w:pStyle w:val="ListBullet"/>
        <w:spacing w:after="60"/>
      </w:pPr>
      <w:r>
        <w:t>închidere și resurse de siguranță.</w:t>
      </w:r>
    </w:p>
    <w:p>
      <w:pPr>
        <w:pStyle w:val="Heading2"/>
        <w:keepNext/>
      </w:pPr>
      <w:r>
        <w:t>10.7. Confidențialitate și consimțământ</w:t>
      </w:r>
    </w:p>
    <w:p>
      <w:pPr>
        <w:pStyle w:val="ListBullet"/>
        <w:spacing w:after="60"/>
      </w:pPr>
      <w:r>
        <w:t>consimțământul de grup este separat de consimțământul general al aplicației;</w:t>
      </w:r>
    </w:p>
    <w:p>
      <w:pPr>
        <w:pStyle w:val="ListBullet"/>
        <w:spacing w:after="60"/>
      </w:pPr>
      <w:r>
        <w:t>membrii nu văd datele de contact ale celorlalți decât dacă aleg explicit;</w:t>
      </w:r>
    </w:p>
    <w:p>
      <w:pPr>
        <w:pStyle w:val="ListBullet"/>
        <w:spacing w:after="60"/>
      </w:pPr>
      <w:r>
        <w:t>înregistrarea audio/video este dezactivată implicit;</w:t>
      </w:r>
    </w:p>
    <w:p>
      <w:pPr>
        <w:pStyle w:val="ListBullet"/>
        <w:spacing w:after="60"/>
      </w:pPr>
      <w:r>
        <w:t>capturile de ecran și distribuirea conținutului sunt interzise prin regulament;</w:t>
      </w:r>
    </w:p>
    <w:p>
      <w:pPr>
        <w:pStyle w:val="ListBullet"/>
        <w:spacing w:after="60"/>
      </w:pPr>
      <w:r>
        <w:t>limitele confidențialității în risc sunt explicate;</w:t>
      </w:r>
    </w:p>
    <w:p>
      <w:pPr>
        <w:pStyle w:val="ListBullet"/>
        <w:spacing w:after="60"/>
      </w:pPr>
      <w:r>
        <w:t>platforma nu afirmă că poate garanta comportamentul tuturor membrilor.</w:t>
      </w:r>
    </w:p>
    <w:p>
      <w:pPr>
        <w:pStyle w:val="Heading2"/>
        <w:keepNext/>
      </w:pPr>
      <w:r>
        <w:t>10.8. Grupurile online</w:t>
      </w:r>
    </w:p>
    <w:p>
      <w:pPr>
        <w:pStyle w:val="ListBullet"/>
        <w:spacing w:after="60"/>
      </w:pPr>
      <w:r>
        <w:t>verificarea identității și a prezenței;</w:t>
      </w:r>
    </w:p>
    <w:p>
      <w:pPr>
        <w:pStyle w:val="ListBullet"/>
        <w:spacing w:after="60"/>
      </w:pPr>
      <w:r>
        <w:t>spațiu privat și utilizarea căștilor când este posibil;</w:t>
      </w:r>
    </w:p>
    <w:p>
      <w:pPr>
        <w:pStyle w:val="ListBullet"/>
        <w:spacing w:after="60"/>
      </w:pPr>
      <w:r>
        <w:t>plan pentru întreruperea conexiunii;</w:t>
      </w:r>
    </w:p>
    <w:p>
      <w:pPr>
        <w:pStyle w:val="ListBullet"/>
        <w:spacing w:after="60"/>
      </w:pPr>
      <w:r>
        <w:t>locația și contactul de urgență, dacă protocolul clinic le cere;</w:t>
      </w:r>
    </w:p>
    <w:p>
      <w:pPr>
        <w:pStyle w:val="ListBullet"/>
        <w:spacing w:after="60"/>
      </w:pPr>
      <w:r>
        <w:t>moderare, mute, waiting room și eliminare controlată;</w:t>
      </w:r>
    </w:p>
    <w:p>
      <w:pPr>
        <w:pStyle w:val="ListBullet"/>
        <w:spacing w:after="60"/>
      </w:pPr>
      <w:r>
        <w:t>alternativă pentru persoane fără tehnologie adecvată.</w:t>
      </w:r>
    </w:p>
    <w:p>
      <w:pPr>
        <w:pStyle w:val="Heading2"/>
        <w:keepNext/>
      </w:pPr>
      <w:r>
        <w:t>10.9. Documentarea</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871"/>
            <w:shd w:fill="17324D"/>
            <w:tcMar>
              <w:top w:w="90" w:type="dxa"/>
              <w:start w:w="90" w:type="dxa"/>
              <w:bottom w:w="90" w:type="dxa"/>
              <w:end w:w="90" w:type="dxa"/>
            </w:tcMar>
          </w:tcPr>
          <w:p>
            <w:pPr>
              <w:spacing w:line="240" w:lineRule="auto"/>
            </w:pPr>
            <w:r>
              <w:rPr>
                <w:rFonts w:ascii="Arial" w:hAnsi="Arial"/>
                <w:b/>
                <w:color w:val="FFFFFF"/>
                <w:sz w:val="16"/>
              </w:rPr>
              <w:t>Document</w:t>
            </w:r>
          </w:p>
        </w:tc>
        <w:tc>
          <w:tcPr>
            <w:tcW w:type="dxa" w:w="4082"/>
            <w:shd w:fill="17324D"/>
            <w:tcMar>
              <w:top w:w="90" w:type="dxa"/>
              <w:start w:w="90" w:type="dxa"/>
              <w:bottom w:w="90" w:type="dxa"/>
              <w:end w:w="90" w:type="dxa"/>
            </w:tcMar>
          </w:tcPr>
          <w:p>
            <w:pPr>
              <w:spacing w:line="240" w:lineRule="auto"/>
            </w:pPr>
            <w:r>
              <w:rPr>
                <w:rFonts w:ascii="Arial" w:hAnsi="Arial"/>
                <w:b/>
                <w:color w:val="FFFFFF"/>
                <w:sz w:val="16"/>
              </w:rPr>
              <w:t>Conținut</w:t>
            </w:r>
          </w:p>
        </w:tc>
        <w:tc>
          <w:tcPr>
            <w:tcW w:type="dxa" w:w="3345"/>
            <w:shd w:fill="17324D"/>
            <w:tcMar>
              <w:top w:w="90" w:type="dxa"/>
              <w:start w:w="90" w:type="dxa"/>
              <w:bottom w:w="90" w:type="dxa"/>
              <w:end w:w="90" w:type="dxa"/>
            </w:tcMar>
          </w:tcPr>
          <w:p>
            <w:pPr>
              <w:spacing w:line="240" w:lineRule="auto"/>
            </w:pPr>
            <w:r>
              <w:rPr>
                <w:rFonts w:ascii="Arial" w:hAnsi="Arial"/>
                <w:b/>
                <w:color w:val="FFFFFF"/>
                <w:sz w:val="16"/>
              </w:rPr>
              <w:t>Vizibilitate</w:t>
            </w:r>
          </w:p>
        </w:tc>
      </w:tr>
      <w:tr>
        <w:tc>
          <w:tcPr>
            <w:tcW w:type="dxa" w:w="1871"/>
            <w:tcMar>
              <w:top w:w="70" w:type="dxa"/>
              <w:start w:w="75" w:type="dxa"/>
              <w:bottom w:w="70" w:type="dxa"/>
              <w:end w:w="75" w:type="dxa"/>
            </w:tcMar>
            <w:vAlign w:val="top"/>
          </w:tcPr>
          <w:p>
            <w:pPr>
              <w:spacing w:after="0" w:line="240" w:lineRule="auto"/>
            </w:pPr>
            <w:r>
              <w:rPr>
                <w:rFonts w:ascii="Arial" w:hAnsi="Arial"/>
                <w:b/>
                <w:sz w:val="16"/>
              </w:rPr>
              <w:t>Nota de sesiune</w:t>
            </w:r>
          </w:p>
        </w:tc>
        <w:tc>
          <w:tcPr>
            <w:tcW w:type="dxa" w:w="4082"/>
            <w:tcMar>
              <w:top w:w="70" w:type="dxa"/>
              <w:start w:w="75" w:type="dxa"/>
              <w:bottom w:w="70" w:type="dxa"/>
              <w:end w:w="75" w:type="dxa"/>
            </w:tcMar>
            <w:vAlign w:val="top"/>
          </w:tcPr>
          <w:p>
            <w:pPr>
              <w:spacing w:after="0" w:line="240" w:lineRule="auto"/>
            </w:pPr>
            <w:r>
              <w:rPr>
                <w:rFonts w:ascii="Arial" w:hAnsi="Arial"/>
                <w:sz w:val="16"/>
              </w:rPr>
              <w:t>temă, activități, dinamică generală, incidente și decizii</w:t>
            </w:r>
          </w:p>
        </w:tc>
        <w:tc>
          <w:tcPr>
            <w:tcW w:type="dxa" w:w="3345"/>
            <w:tcMar>
              <w:top w:w="70" w:type="dxa"/>
              <w:start w:w="75" w:type="dxa"/>
              <w:bottom w:w="70" w:type="dxa"/>
              <w:end w:w="75" w:type="dxa"/>
            </w:tcMar>
            <w:vAlign w:val="top"/>
          </w:tcPr>
          <w:p>
            <w:pPr>
              <w:spacing w:after="0" w:line="240" w:lineRule="auto"/>
            </w:pPr>
            <w:r>
              <w:rPr>
                <w:rFonts w:ascii="Arial" w:hAnsi="Arial"/>
                <w:sz w:val="16"/>
              </w:rPr>
              <w:t>echipa grupului</w:t>
            </w:r>
          </w:p>
        </w:tc>
      </w:tr>
      <w:tr>
        <w:tc>
          <w:tcPr>
            <w:tcW w:type="dxa" w:w="1871"/>
            <w:tcMar>
              <w:top w:w="70" w:type="dxa"/>
              <w:start w:w="75" w:type="dxa"/>
              <w:bottom w:w="70" w:type="dxa"/>
              <w:end w:w="75" w:type="dxa"/>
            </w:tcMar>
            <w:vAlign w:val="top"/>
            <w:shd w:fill="F9FBFC"/>
          </w:tcPr>
          <w:p>
            <w:pPr>
              <w:spacing w:after="0" w:line="240" w:lineRule="auto"/>
            </w:pPr>
            <w:r>
              <w:rPr>
                <w:rFonts w:ascii="Arial" w:hAnsi="Arial"/>
                <w:b/>
                <w:sz w:val="16"/>
              </w:rPr>
              <w:t>Prezență</w:t>
            </w:r>
          </w:p>
        </w:tc>
        <w:tc>
          <w:tcPr>
            <w:tcW w:type="dxa" w:w="4082"/>
            <w:tcMar>
              <w:top w:w="70" w:type="dxa"/>
              <w:start w:w="75" w:type="dxa"/>
              <w:bottom w:w="70" w:type="dxa"/>
              <w:end w:w="75" w:type="dxa"/>
            </w:tcMar>
            <w:vAlign w:val="top"/>
            <w:shd w:fill="F9FBFC"/>
          </w:tcPr>
          <w:p>
            <w:pPr>
              <w:spacing w:after="0" w:line="240" w:lineRule="auto"/>
            </w:pPr>
            <w:r>
              <w:rPr>
                <w:rFonts w:ascii="Arial" w:hAnsi="Arial"/>
                <w:sz w:val="16"/>
              </w:rPr>
              <w:t>participare, întârziere, plecare</w:t>
            </w:r>
          </w:p>
        </w:tc>
        <w:tc>
          <w:tcPr>
            <w:tcW w:type="dxa" w:w="3345"/>
            <w:tcMar>
              <w:top w:w="70" w:type="dxa"/>
              <w:start w:w="75" w:type="dxa"/>
              <w:bottom w:w="70" w:type="dxa"/>
              <w:end w:w="75" w:type="dxa"/>
            </w:tcMar>
            <w:vAlign w:val="top"/>
            <w:shd w:fill="F9FBFC"/>
          </w:tcPr>
          <w:p>
            <w:pPr>
              <w:spacing w:after="0" w:line="240" w:lineRule="auto"/>
            </w:pPr>
            <w:r>
              <w:rPr>
                <w:rFonts w:ascii="Arial" w:hAnsi="Arial"/>
                <w:sz w:val="16"/>
              </w:rPr>
              <w:t>echipa autorizată</w:t>
            </w:r>
          </w:p>
        </w:tc>
      </w:tr>
      <w:tr>
        <w:tc>
          <w:tcPr>
            <w:tcW w:type="dxa" w:w="1871"/>
            <w:tcMar>
              <w:top w:w="70" w:type="dxa"/>
              <w:start w:w="75" w:type="dxa"/>
              <w:bottom w:w="70" w:type="dxa"/>
              <w:end w:w="75" w:type="dxa"/>
            </w:tcMar>
            <w:vAlign w:val="top"/>
          </w:tcPr>
          <w:p>
            <w:pPr>
              <w:spacing w:after="0" w:line="240" w:lineRule="auto"/>
            </w:pPr>
            <w:r>
              <w:rPr>
                <w:rFonts w:ascii="Arial" w:hAnsi="Arial"/>
                <w:b/>
                <w:sz w:val="16"/>
              </w:rPr>
              <w:t>Observație individuală</w:t>
            </w:r>
          </w:p>
        </w:tc>
        <w:tc>
          <w:tcPr>
            <w:tcW w:type="dxa" w:w="4082"/>
            <w:tcMar>
              <w:top w:w="70" w:type="dxa"/>
              <w:start w:w="75" w:type="dxa"/>
              <w:bottom w:w="70" w:type="dxa"/>
              <w:end w:w="75" w:type="dxa"/>
            </w:tcMar>
            <w:vAlign w:val="top"/>
          </w:tcPr>
          <w:p>
            <w:pPr>
              <w:spacing w:after="0" w:line="240" w:lineRule="auto"/>
            </w:pPr>
            <w:r>
              <w:rPr>
                <w:rFonts w:ascii="Arial" w:hAnsi="Arial"/>
                <w:sz w:val="16"/>
              </w:rPr>
              <w:t>risc, progres sau follow-up relevant</w:t>
            </w:r>
          </w:p>
        </w:tc>
        <w:tc>
          <w:tcPr>
            <w:tcW w:type="dxa" w:w="3345"/>
            <w:tcMar>
              <w:top w:w="70" w:type="dxa"/>
              <w:start w:w="75" w:type="dxa"/>
              <w:bottom w:w="70" w:type="dxa"/>
              <w:end w:w="75" w:type="dxa"/>
            </w:tcMar>
            <w:vAlign w:val="top"/>
          </w:tcPr>
          <w:p>
            <w:pPr>
              <w:spacing w:after="0" w:line="240" w:lineRule="auto"/>
            </w:pPr>
            <w:r>
              <w:rPr>
                <w:rFonts w:ascii="Arial" w:hAnsi="Arial"/>
                <w:sz w:val="16"/>
              </w:rPr>
              <w:t>numai în spațiul membrului</w:t>
            </w:r>
          </w:p>
        </w:tc>
      </w:tr>
      <w:tr>
        <w:tc>
          <w:tcPr>
            <w:tcW w:type="dxa" w:w="1871"/>
            <w:tcMar>
              <w:top w:w="70" w:type="dxa"/>
              <w:start w:w="75" w:type="dxa"/>
              <w:bottom w:w="70" w:type="dxa"/>
              <w:end w:w="75" w:type="dxa"/>
            </w:tcMar>
            <w:vAlign w:val="top"/>
            <w:shd w:fill="F9FBFC"/>
          </w:tcPr>
          <w:p>
            <w:pPr>
              <w:spacing w:after="0" w:line="240" w:lineRule="auto"/>
            </w:pPr>
            <w:r>
              <w:rPr>
                <w:rFonts w:ascii="Arial" w:hAnsi="Arial"/>
                <w:b/>
                <w:sz w:val="16"/>
              </w:rPr>
              <w:t>Mesaj către membru</w:t>
            </w:r>
          </w:p>
        </w:tc>
        <w:tc>
          <w:tcPr>
            <w:tcW w:type="dxa" w:w="4082"/>
            <w:tcMar>
              <w:top w:w="70" w:type="dxa"/>
              <w:start w:w="75" w:type="dxa"/>
              <w:bottom w:w="70" w:type="dxa"/>
              <w:end w:w="75" w:type="dxa"/>
            </w:tcMar>
            <w:vAlign w:val="top"/>
            <w:shd w:fill="F9FBFC"/>
          </w:tcPr>
          <w:p>
            <w:pPr>
              <w:spacing w:after="0" w:line="240" w:lineRule="auto"/>
            </w:pPr>
            <w:r>
              <w:rPr>
                <w:rFonts w:ascii="Arial" w:hAnsi="Arial"/>
                <w:sz w:val="16"/>
              </w:rPr>
              <w:t>instrucțiune sau resursă</w:t>
            </w:r>
          </w:p>
        </w:tc>
        <w:tc>
          <w:tcPr>
            <w:tcW w:type="dxa" w:w="3345"/>
            <w:tcMar>
              <w:top w:w="70" w:type="dxa"/>
              <w:start w:w="75" w:type="dxa"/>
              <w:bottom w:w="70" w:type="dxa"/>
              <w:end w:w="75" w:type="dxa"/>
            </w:tcMar>
            <w:vAlign w:val="top"/>
            <w:shd w:fill="F9FBFC"/>
          </w:tcPr>
          <w:p>
            <w:pPr>
              <w:spacing w:after="0" w:line="240" w:lineRule="auto"/>
            </w:pPr>
            <w:r>
              <w:rPr>
                <w:rFonts w:ascii="Arial" w:hAnsi="Arial"/>
                <w:sz w:val="16"/>
              </w:rPr>
              <w:t>membrul și expeditorul</w:t>
            </w:r>
          </w:p>
        </w:tc>
      </w:tr>
      <w:tr>
        <w:tc>
          <w:tcPr>
            <w:tcW w:type="dxa" w:w="1871"/>
            <w:tcMar>
              <w:top w:w="70" w:type="dxa"/>
              <w:start w:w="75" w:type="dxa"/>
              <w:bottom w:w="70" w:type="dxa"/>
              <w:end w:w="75" w:type="dxa"/>
            </w:tcMar>
            <w:vAlign w:val="top"/>
          </w:tcPr>
          <w:p>
            <w:pPr>
              <w:spacing w:after="0" w:line="240" w:lineRule="auto"/>
            </w:pPr>
            <w:r>
              <w:rPr>
                <w:rFonts w:ascii="Arial" w:hAnsi="Arial"/>
                <w:b/>
                <w:sz w:val="16"/>
              </w:rPr>
              <w:t>Incident</w:t>
            </w:r>
          </w:p>
        </w:tc>
        <w:tc>
          <w:tcPr>
            <w:tcW w:type="dxa" w:w="4082"/>
            <w:tcMar>
              <w:top w:w="70" w:type="dxa"/>
              <w:start w:w="75" w:type="dxa"/>
              <w:bottom w:w="70" w:type="dxa"/>
              <w:end w:w="75" w:type="dxa"/>
            </w:tcMar>
            <w:vAlign w:val="top"/>
          </w:tcPr>
          <w:p>
            <w:pPr>
              <w:spacing w:after="0" w:line="240" w:lineRule="auto"/>
            </w:pPr>
            <w:r>
              <w:rPr>
                <w:rFonts w:ascii="Arial" w:hAnsi="Arial"/>
                <w:sz w:val="16"/>
              </w:rPr>
              <w:t>fapte, acțiuni și rezultat</w:t>
            </w:r>
          </w:p>
        </w:tc>
        <w:tc>
          <w:tcPr>
            <w:tcW w:type="dxa" w:w="3345"/>
            <w:tcMar>
              <w:top w:w="70" w:type="dxa"/>
              <w:start w:w="75" w:type="dxa"/>
              <w:bottom w:w="70" w:type="dxa"/>
              <w:end w:w="75" w:type="dxa"/>
            </w:tcMar>
            <w:vAlign w:val="top"/>
          </w:tcPr>
          <w:p>
            <w:pPr>
              <w:spacing w:after="0" w:line="240" w:lineRule="auto"/>
            </w:pPr>
            <w:r>
              <w:rPr>
                <w:rFonts w:ascii="Arial" w:hAnsi="Arial"/>
                <w:sz w:val="16"/>
              </w:rPr>
              <w:t>circuit restricționat</w:t>
            </w:r>
          </w:p>
        </w:tc>
      </w:tr>
    </w:tbl>
    <w:p>
      <w:pPr>
        <w:spacing w:after="40"/>
      </w:pPr>
    </w:p>
    <w:p>
      <w:pPr>
        <w:pStyle w:val="Heading2"/>
        <w:keepNext/>
      </w:pPr>
      <w:r>
        <w:t>10.10. Peer support</w:t>
      </w:r>
    </w:p>
    <w:p>
      <w:pPr>
        <w:spacing w:after="80"/>
      </w:pPr>
      <w:r>
        <w:rPr>
          <w:i w:val="0"/>
        </w:rPr>
        <w:t>Peer supporterul nu este un clinician mascat. Rolul se bazează pe experiență trăită, relație mutuală, orientare către recuperare, limite, etică, documentare proporțională și supervizare. Competențele, formarea și procedura de escaladare trebuie definite înainte de activarea rolului.</w:t>
      </w:r>
    </w:p>
    <w:p>
      <w:pPr>
        <w:pStyle w:val="Heading2"/>
        <w:keepNext/>
      </w:pPr>
      <w:r>
        <w:t>10.11. Setul minim de grupuri pentru MVP</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2154"/>
            <w:shd w:fill="17324D"/>
            <w:tcMar>
              <w:top w:w="90" w:type="dxa"/>
              <w:start w:w="90" w:type="dxa"/>
              <w:bottom w:w="90" w:type="dxa"/>
              <w:end w:w="90" w:type="dxa"/>
            </w:tcMar>
          </w:tcPr>
          <w:p>
            <w:pPr>
              <w:spacing w:line="240" w:lineRule="auto"/>
            </w:pPr>
            <w:r>
              <w:rPr>
                <w:rFonts w:ascii="Arial" w:hAnsi="Arial"/>
                <w:b/>
                <w:color w:val="FFFFFF"/>
                <w:sz w:val="16"/>
              </w:rPr>
              <w:t>Grup</w:t>
            </w:r>
          </w:p>
        </w:tc>
        <w:tc>
          <w:tcPr>
            <w:tcW w:type="dxa" w:w="2551"/>
            <w:shd w:fill="17324D"/>
            <w:tcMar>
              <w:top w:w="90" w:type="dxa"/>
              <w:start w:w="90" w:type="dxa"/>
              <w:bottom w:w="90" w:type="dxa"/>
              <w:end w:w="90" w:type="dxa"/>
            </w:tcMar>
          </w:tcPr>
          <w:p>
            <w:pPr>
              <w:spacing w:line="240" w:lineRule="auto"/>
            </w:pPr>
            <w:r>
              <w:rPr>
                <w:rFonts w:ascii="Arial" w:hAnsi="Arial"/>
                <w:b/>
                <w:color w:val="FFFFFF"/>
                <w:sz w:val="16"/>
              </w:rPr>
              <w:t>Format propus</w:t>
            </w:r>
          </w:p>
        </w:tc>
        <w:tc>
          <w:tcPr>
            <w:tcW w:type="dxa" w:w="4592"/>
            <w:shd w:fill="17324D"/>
            <w:tcMar>
              <w:top w:w="90" w:type="dxa"/>
              <w:start w:w="90" w:type="dxa"/>
              <w:bottom w:w="90" w:type="dxa"/>
              <w:end w:w="90" w:type="dxa"/>
            </w:tcMar>
          </w:tcPr>
          <w:p>
            <w:pPr>
              <w:spacing w:line="240" w:lineRule="auto"/>
            </w:pPr>
            <w:r>
              <w:rPr>
                <w:rFonts w:ascii="Arial" w:hAnsi="Arial"/>
                <w:b/>
                <w:color w:val="FFFFFF"/>
                <w:sz w:val="16"/>
              </w:rPr>
              <w:t>Scop</w:t>
            </w:r>
          </w:p>
        </w:tc>
      </w:tr>
      <w:tr>
        <w:tc>
          <w:tcPr>
            <w:tcW w:type="dxa" w:w="2154"/>
            <w:tcMar>
              <w:top w:w="70" w:type="dxa"/>
              <w:start w:w="75" w:type="dxa"/>
              <w:bottom w:w="70" w:type="dxa"/>
              <w:end w:w="75" w:type="dxa"/>
            </w:tcMar>
            <w:vAlign w:val="top"/>
          </w:tcPr>
          <w:p>
            <w:pPr>
              <w:spacing w:after="0" w:line="240" w:lineRule="auto"/>
            </w:pPr>
            <w:r>
              <w:rPr>
                <w:rFonts w:ascii="Arial" w:hAnsi="Arial"/>
                <w:b/>
                <w:sz w:val="16"/>
              </w:rPr>
              <w:t>Orientare 7 Cărări</w:t>
            </w:r>
          </w:p>
        </w:tc>
        <w:tc>
          <w:tcPr>
            <w:tcW w:type="dxa" w:w="2551"/>
            <w:tcMar>
              <w:top w:w="70" w:type="dxa"/>
              <w:start w:w="75" w:type="dxa"/>
              <w:bottom w:w="70" w:type="dxa"/>
              <w:end w:w="75" w:type="dxa"/>
            </w:tcMar>
            <w:vAlign w:val="top"/>
          </w:tcPr>
          <w:p>
            <w:pPr>
              <w:spacing w:after="0" w:line="240" w:lineRule="auto"/>
            </w:pPr>
            <w:r>
              <w:rPr>
                <w:rFonts w:ascii="Arial" w:hAnsi="Arial"/>
                <w:sz w:val="16"/>
              </w:rPr>
              <w:t>1 sesiune deschisă</w:t>
            </w:r>
          </w:p>
        </w:tc>
        <w:tc>
          <w:tcPr>
            <w:tcW w:type="dxa" w:w="4592"/>
            <w:tcMar>
              <w:top w:w="70" w:type="dxa"/>
              <w:start w:w="75" w:type="dxa"/>
              <w:bottom w:w="70" w:type="dxa"/>
              <w:end w:w="75" w:type="dxa"/>
            </w:tcMar>
            <w:vAlign w:val="top"/>
          </w:tcPr>
          <w:p>
            <w:pPr>
              <w:spacing w:after="0" w:line="240" w:lineRule="auto"/>
            </w:pPr>
            <w:r>
              <w:rPr>
                <w:rFonts w:ascii="Arial" w:hAnsi="Arial"/>
                <w:sz w:val="16"/>
              </w:rPr>
              <w:t>înțelegerea programului și opțiunilor</w:t>
            </w:r>
          </w:p>
        </w:tc>
      </w:tr>
      <w:tr>
        <w:tc>
          <w:tcPr>
            <w:tcW w:type="dxa" w:w="2154"/>
            <w:tcMar>
              <w:top w:w="70" w:type="dxa"/>
              <w:start w:w="75" w:type="dxa"/>
              <w:bottom w:w="70" w:type="dxa"/>
              <w:end w:w="75" w:type="dxa"/>
            </w:tcMar>
            <w:vAlign w:val="top"/>
            <w:shd w:fill="F9FBFC"/>
          </w:tcPr>
          <w:p>
            <w:pPr>
              <w:spacing w:after="0" w:line="240" w:lineRule="auto"/>
            </w:pPr>
            <w:r>
              <w:rPr>
                <w:rFonts w:ascii="Arial" w:hAnsi="Arial"/>
                <w:b/>
                <w:sz w:val="16"/>
              </w:rPr>
              <w:t>Postsevraj alcool</w:t>
            </w:r>
          </w:p>
        </w:tc>
        <w:tc>
          <w:tcPr>
            <w:tcW w:type="dxa" w:w="2551"/>
            <w:tcMar>
              <w:top w:w="70" w:type="dxa"/>
              <w:start w:w="75" w:type="dxa"/>
              <w:bottom w:w="70" w:type="dxa"/>
              <w:end w:w="75" w:type="dxa"/>
            </w:tcMar>
            <w:vAlign w:val="top"/>
            <w:shd w:fill="F9FBFC"/>
          </w:tcPr>
          <w:p>
            <w:pPr>
              <w:spacing w:after="0" w:line="240" w:lineRule="auto"/>
            </w:pPr>
            <w:r>
              <w:rPr>
                <w:rFonts w:ascii="Arial" w:hAnsi="Arial"/>
                <w:sz w:val="16"/>
              </w:rPr>
              <w:t>cohortă, 12 sesiuni</w:t>
            </w:r>
          </w:p>
        </w:tc>
        <w:tc>
          <w:tcPr>
            <w:tcW w:type="dxa" w:w="4592"/>
            <w:tcMar>
              <w:top w:w="70" w:type="dxa"/>
              <w:start w:w="75" w:type="dxa"/>
              <w:bottom w:w="70" w:type="dxa"/>
              <w:end w:w="75" w:type="dxa"/>
            </w:tcMar>
            <w:vAlign w:val="top"/>
            <w:shd w:fill="F9FBFC"/>
          </w:tcPr>
          <w:p>
            <w:pPr>
              <w:spacing w:after="0" w:line="240" w:lineRule="auto"/>
            </w:pPr>
            <w:r>
              <w:rPr>
                <w:rFonts w:ascii="Arial" w:hAnsi="Arial"/>
                <w:sz w:val="16"/>
              </w:rPr>
              <w:t>psihoeducație, motivație, craving, familie și plan</w:t>
            </w:r>
          </w:p>
        </w:tc>
      </w:tr>
      <w:tr>
        <w:tc>
          <w:tcPr>
            <w:tcW w:type="dxa" w:w="2154"/>
            <w:tcMar>
              <w:top w:w="70" w:type="dxa"/>
              <w:start w:w="75" w:type="dxa"/>
              <w:bottom w:w="70" w:type="dxa"/>
              <w:end w:w="75" w:type="dxa"/>
            </w:tcMar>
            <w:vAlign w:val="top"/>
          </w:tcPr>
          <w:p>
            <w:pPr>
              <w:spacing w:after="0" w:line="240" w:lineRule="auto"/>
            </w:pPr>
            <w:r>
              <w:rPr>
                <w:rFonts w:ascii="Arial" w:hAnsi="Arial"/>
                <w:b/>
                <w:sz w:val="16"/>
              </w:rPr>
              <w:t>Prevenirea recăderii</w:t>
            </w:r>
          </w:p>
        </w:tc>
        <w:tc>
          <w:tcPr>
            <w:tcW w:type="dxa" w:w="2551"/>
            <w:tcMar>
              <w:top w:w="70" w:type="dxa"/>
              <w:start w:w="75" w:type="dxa"/>
              <w:bottom w:w="70" w:type="dxa"/>
              <w:end w:w="75" w:type="dxa"/>
            </w:tcMar>
            <w:vAlign w:val="top"/>
          </w:tcPr>
          <w:p>
            <w:pPr>
              <w:spacing w:after="0" w:line="240" w:lineRule="auto"/>
            </w:pPr>
            <w:r>
              <w:rPr>
                <w:rFonts w:ascii="Arial" w:hAnsi="Arial"/>
                <w:sz w:val="16"/>
              </w:rPr>
              <w:t>8–12 sesiuni</w:t>
            </w:r>
          </w:p>
        </w:tc>
        <w:tc>
          <w:tcPr>
            <w:tcW w:type="dxa" w:w="4592"/>
            <w:tcMar>
              <w:top w:w="70" w:type="dxa"/>
              <w:start w:w="75" w:type="dxa"/>
              <w:bottom w:w="70" w:type="dxa"/>
              <w:end w:w="75" w:type="dxa"/>
            </w:tcMar>
            <w:vAlign w:val="top"/>
          </w:tcPr>
          <w:p>
            <w:pPr>
              <w:spacing w:after="0" w:line="240" w:lineRule="auto"/>
            </w:pPr>
            <w:r>
              <w:rPr>
                <w:rFonts w:ascii="Arial" w:hAnsi="Arial"/>
                <w:sz w:val="16"/>
              </w:rPr>
              <w:t>triggeri, coping, plan și reangajare</w:t>
            </w:r>
          </w:p>
        </w:tc>
      </w:tr>
      <w:tr>
        <w:tc>
          <w:tcPr>
            <w:tcW w:type="dxa" w:w="2154"/>
            <w:tcMar>
              <w:top w:w="70" w:type="dxa"/>
              <w:start w:w="75" w:type="dxa"/>
              <w:bottom w:w="70" w:type="dxa"/>
              <w:end w:w="75" w:type="dxa"/>
            </w:tcMar>
            <w:vAlign w:val="top"/>
            <w:shd w:fill="F9FBFC"/>
          </w:tcPr>
          <w:p>
            <w:pPr>
              <w:spacing w:after="0" w:line="240" w:lineRule="auto"/>
            </w:pPr>
            <w:r>
              <w:rPr>
                <w:rFonts w:ascii="Arial" w:hAnsi="Arial"/>
                <w:b/>
                <w:sz w:val="16"/>
              </w:rPr>
              <w:t>Întreținere</w:t>
            </w:r>
          </w:p>
        </w:tc>
        <w:tc>
          <w:tcPr>
            <w:tcW w:type="dxa" w:w="2551"/>
            <w:tcMar>
              <w:top w:w="70" w:type="dxa"/>
              <w:start w:w="75" w:type="dxa"/>
              <w:bottom w:w="70" w:type="dxa"/>
              <w:end w:w="75" w:type="dxa"/>
            </w:tcMar>
            <w:vAlign w:val="top"/>
            <w:shd w:fill="F9FBFC"/>
          </w:tcPr>
          <w:p>
            <w:pPr>
              <w:spacing w:after="0" w:line="240" w:lineRule="auto"/>
            </w:pPr>
            <w:r>
              <w:rPr>
                <w:rFonts w:ascii="Arial" w:hAnsi="Arial"/>
                <w:sz w:val="16"/>
              </w:rPr>
              <w:t>deschis, periodic</w:t>
            </w:r>
          </w:p>
        </w:tc>
        <w:tc>
          <w:tcPr>
            <w:tcW w:type="dxa" w:w="4592"/>
            <w:tcMar>
              <w:top w:w="70" w:type="dxa"/>
              <w:start w:w="75" w:type="dxa"/>
              <w:bottom w:w="70" w:type="dxa"/>
              <w:end w:w="75" w:type="dxa"/>
            </w:tcMar>
            <w:vAlign w:val="top"/>
            <w:shd w:fill="F9FBFC"/>
          </w:tcPr>
          <w:p>
            <w:pPr>
              <w:spacing w:after="0" w:line="240" w:lineRule="auto"/>
            </w:pPr>
            <w:r>
              <w:rPr>
                <w:rFonts w:ascii="Arial" w:hAnsi="Arial"/>
                <w:sz w:val="16"/>
              </w:rPr>
              <w:t>continuitate și acces rapid la sprijin</w:t>
            </w:r>
          </w:p>
        </w:tc>
      </w:tr>
      <w:tr>
        <w:tc>
          <w:tcPr>
            <w:tcW w:type="dxa" w:w="2154"/>
            <w:tcMar>
              <w:top w:w="70" w:type="dxa"/>
              <w:start w:w="75" w:type="dxa"/>
              <w:bottom w:w="70" w:type="dxa"/>
              <w:end w:w="75" w:type="dxa"/>
            </w:tcMar>
            <w:vAlign w:val="top"/>
          </w:tcPr>
          <w:p>
            <w:pPr>
              <w:spacing w:after="0" w:line="240" w:lineRule="auto"/>
            </w:pPr>
            <w:r>
              <w:rPr>
                <w:rFonts w:ascii="Arial" w:hAnsi="Arial"/>
                <w:b/>
                <w:sz w:val="16"/>
              </w:rPr>
              <w:t>Aparținători</w:t>
            </w:r>
          </w:p>
        </w:tc>
        <w:tc>
          <w:tcPr>
            <w:tcW w:type="dxa" w:w="2551"/>
            <w:tcMar>
              <w:top w:w="70" w:type="dxa"/>
              <w:start w:w="75" w:type="dxa"/>
              <w:bottom w:w="70" w:type="dxa"/>
              <w:end w:w="75" w:type="dxa"/>
            </w:tcMar>
            <w:vAlign w:val="top"/>
          </w:tcPr>
          <w:p>
            <w:pPr>
              <w:spacing w:after="0" w:line="240" w:lineRule="auto"/>
            </w:pPr>
            <w:r>
              <w:rPr>
                <w:rFonts w:ascii="Arial" w:hAnsi="Arial"/>
                <w:sz w:val="16"/>
              </w:rPr>
              <w:t>cohortă separată</w:t>
            </w:r>
          </w:p>
        </w:tc>
        <w:tc>
          <w:tcPr>
            <w:tcW w:type="dxa" w:w="4592"/>
            <w:tcMar>
              <w:top w:w="70" w:type="dxa"/>
              <w:start w:w="75" w:type="dxa"/>
              <w:bottom w:w="70" w:type="dxa"/>
              <w:end w:w="75" w:type="dxa"/>
            </w:tcMar>
            <w:vAlign w:val="top"/>
          </w:tcPr>
          <w:p>
            <w:pPr>
              <w:spacing w:after="0" w:line="240" w:lineRule="auto"/>
            </w:pPr>
            <w:r>
              <w:rPr>
                <w:rFonts w:ascii="Arial" w:hAnsi="Arial"/>
                <w:sz w:val="16"/>
              </w:rPr>
              <w:t>educație, limite, siguranță și sprijin propriu</w:t>
            </w:r>
          </w:p>
        </w:tc>
      </w:tr>
    </w:tbl>
    <w:p>
      <w:pPr>
        <w:spacing w:after="40"/>
      </w:pPr>
    </w:p>
    <w:p>
      <w:pPr>
        <w:pStyle w:val="Heading2"/>
        <w:keepNext/>
      </w:pPr>
      <w:r>
        <w:t>10.12. Extinderea ulterioară</w:t>
      </w:r>
    </w:p>
    <w:p>
      <w:pPr>
        <w:spacing w:after="80"/>
      </w:pPr>
      <w:r>
        <w:rPr>
          <w:i w:val="0"/>
        </w:rPr>
        <w:t>După validarea motorului, acesta poate susține grupuri pentru depresie, psihoză, autism, traumă, tulburare bipolară, somn sau reglare emoțională. Fiecare categorie necesită însă propriul protocol, placement, facilitatori, materiale și criterii de siguranță. Eticheta transdiagnostică nu elimină aceste diferențe.</w:t>
      </w:r>
    </w:p>
    <w:p>
      <w:pPr>
        <w:pStyle w:val="Heading1"/>
        <w:keepNext/>
      </w:pPr>
      <w:r>
        <w:t>C. Harta dovezilor pentru Partea II</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2268"/>
            <w:shd w:fill="17324D"/>
            <w:tcMar>
              <w:top w:w="90" w:type="dxa"/>
              <w:start w:w="90" w:type="dxa"/>
              <w:bottom w:w="90" w:type="dxa"/>
              <w:end w:w="90" w:type="dxa"/>
            </w:tcMar>
          </w:tcPr>
          <w:p>
            <w:pPr>
              <w:spacing w:line="240" w:lineRule="auto"/>
            </w:pPr>
            <w:r>
              <w:rPr>
                <w:rFonts w:ascii="Arial" w:hAnsi="Arial"/>
                <w:b/>
                <w:color w:val="FFFFFF"/>
                <w:sz w:val="16"/>
              </w:rPr>
              <w:t>Element 7 Cărări</w:t>
            </w:r>
          </w:p>
        </w:tc>
        <w:tc>
          <w:tcPr>
            <w:tcW w:type="dxa" w:w="3969"/>
            <w:shd w:fill="17324D"/>
            <w:tcMar>
              <w:top w:w="90" w:type="dxa"/>
              <w:start w:w="90" w:type="dxa"/>
              <w:bottom w:w="90" w:type="dxa"/>
              <w:end w:w="90" w:type="dxa"/>
            </w:tcMar>
          </w:tcPr>
          <w:p>
            <w:pPr>
              <w:spacing w:line="240" w:lineRule="auto"/>
            </w:pPr>
            <w:r>
              <w:rPr>
                <w:rFonts w:ascii="Arial" w:hAnsi="Arial"/>
                <w:b/>
                <w:color w:val="FFFFFF"/>
                <w:sz w:val="16"/>
              </w:rPr>
              <w:t>Bază externă</w:t>
            </w:r>
          </w:p>
        </w:tc>
        <w:tc>
          <w:tcPr>
            <w:tcW w:type="dxa" w:w="3061"/>
            <w:shd w:fill="17324D"/>
            <w:tcMar>
              <w:top w:w="90" w:type="dxa"/>
              <w:start w:w="90" w:type="dxa"/>
              <w:bottom w:w="90" w:type="dxa"/>
              <w:end w:w="90" w:type="dxa"/>
            </w:tcMar>
          </w:tcPr>
          <w:p>
            <w:pPr>
              <w:spacing w:line="240" w:lineRule="auto"/>
            </w:pPr>
            <w:r>
              <w:rPr>
                <w:rFonts w:ascii="Arial" w:hAnsi="Arial"/>
                <w:b/>
                <w:color w:val="FFFFFF"/>
                <w:sz w:val="16"/>
              </w:rPr>
              <w:t>Statut</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Parcurs ciclic și re-entry</w:t>
            </w:r>
          </w:p>
        </w:tc>
        <w:tc>
          <w:tcPr>
            <w:tcW w:type="dxa" w:w="3969"/>
            <w:tcMar>
              <w:top w:w="70" w:type="dxa"/>
              <w:start w:w="75" w:type="dxa"/>
              <w:bottom w:w="70" w:type="dxa"/>
              <w:end w:w="75" w:type="dxa"/>
            </w:tcMar>
            <w:vAlign w:val="top"/>
          </w:tcPr>
          <w:p>
            <w:pPr>
              <w:spacing w:after="0" w:line="240" w:lineRule="auto"/>
            </w:pPr>
            <w:r>
              <w:rPr>
                <w:rFonts w:ascii="Arial" w:hAnsi="Arial"/>
                <w:sz w:val="16"/>
              </w:rPr>
              <w:t>recovery management și chronic-care model</w:t>
            </w:r>
          </w:p>
        </w:tc>
        <w:tc>
          <w:tcPr>
            <w:tcW w:type="dxa" w:w="3061"/>
            <w:tcMar>
              <w:top w:w="70" w:type="dxa"/>
              <w:start w:w="75" w:type="dxa"/>
              <w:bottom w:w="70" w:type="dxa"/>
              <w:end w:w="75" w:type="dxa"/>
            </w:tcMar>
            <w:vAlign w:val="top"/>
          </w:tcPr>
          <w:p>
            <w:pPr>
              <w:spacing w:after="0" w:line="240" w:lineRule="auto"/>
            </w:pPr>
            <w:r>
              <w:rPr>
                <w:rFonts w:ascii="Arial" w:hAnsi="Arial"/>
                <w:sz w:val="16"/>
              </w:rPr>
              <w:t>susținut conceptual</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Decizie comună asupra cărării</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interviu motivațional și person-centered care</w:t>
            </w:r>
          </w:p>
        </w:tc>
        <w:tc>
          <w:tcPr>
            <w:tcW w:type="dxa" w:w="3061"/>
            <w:tcMar>
              <w:top w:w="70" w:type="dxa"/>
              <w:start w:w="75" w:type="dxa"/>
              <w:bottom w:w="70" w:type="dxa"/>
              <w:end w:w="75" w:type="dxa"/>
            </w:tcMar>
            <w:vAlign w:val="top"/>
            <w:shd w:fill="F9FBFC"/>
          </w:tcPr>
          <w:p>
            <w:pPr>
              <w:spacing w:after="0" w:line="240" w:lineRule="auto"/>
            </w:pPr>
            <w:r>
              <w:rPr>
                <w:rFonts w:ascii="Arial" w:hAnsi="Arial"/>
                <w:sz w:val="16"/>
              </w:rPr>
              <w:t>susținut ca proces; modelul cărărilor necesită validare</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Plan 7/30/90 zile</w:t>
            </w:r>
          </w:p>
        </w:tc>
        <w:tc>
          <w:tcPr>
            <w:tcW w:type="dxa" w:w="3969"/>
            <w:tcMar>
              <w:top w:w="70" w:type="dxa"/>
              <w:start w:w="75" w:type="dxa"/>
              <w:bottom w:w="70" w:type="dxa"/>
              <w:end w:w="75" w:type="dxa"/>
            </w:tcMar>
            <w:vAlign w:val="top"/>
          </w:tcPr>
          <w:p>
            <w:pPr>
              <w:spacing w:after="0" w:line="240" w:lineRule="auto"/>
            </w:pPr>
            <w:r>
              <w:rPr>
                <w:rFonts w:ascii="Arial" w:hAnsi="Arial"/>
                <w:sz w:val="16"/>
              </w:rPr>
              <w:t>treatment planning și goal setting</w:t>
            </w:r>
          </w:p>
        </w:tc>
        <w:tc>
          <w:tcPr>
            <w:tcW w:type="dxa" w:w="3061"/>
            <w:tcMar>
              <w:top w:w="70" w:type="dxa"/>
              <w:start w:w="75" w:type="dxa"/>
              <w:bottom w:w="70" w:type="dxa"/>
              <w:end w:w="75" w:type="dxa"/>
            </w:tcMar>
            <w:vAlign w:val="top"/>
          </w:tcPr>
          <w:p>
            <w:pPr>
              <w:spacing w:after="0" w:line="240" w:lineRule="auto"/>
            </w:pPr>
            <w:r>
              <w:rPr>
                <w:rFonts w:ascii="Arial" w:hAnsi="Arial"/>
                <w:sz w:val="16"/>
              </w:rPr>
              <w:t>structură proprie, de testat</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Familie și mediu</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family behavior therapy și recovery resources</w:t>
            </w:r>
          </w:p>
        </w:tc>
        <w:tc>
          <w:tcPr>
            <w:tcW w:type="dxa" w:w="3061"/>
            <w:tcMar>
              <w:top w:w="70" w:type="dxa"/>
              <w:start w:w="75" w:type="dxa"/>
              <w:bottom w:w="70" w:type="dxa"/>
              <w:end w:w="75" w:type="dxa"/>
            </w:tcMar>
            <w:vAlign w:val="top"/>
            <w:shd w:fill="F9FBFC"/>
          </w:tcPr>
          <w:p>
            <w:pPr>
              <w:spacing w:after="0" w:line="240" w:lineRule="auto"/>
            </w:pPr>
            <w:r>
              <w:rPr>
                <w:rFonts w:ascii="Arial" w:hAnsi="Arial"/>
                <w:sz w:val="16"/>
              </w:rPr>
              <w:t>susținut conceptual</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Grupuri</w:t>
            </w:r>
          </w:p>
        </w:tc>
        <w:tc>
          <w:tcPr>
            <w:tcW w:type="dxa" w:w="3969"/>
            <w:tcMar>
              <w:top w:w="70" w:type="dxa"/>
              <w:start w:w="75" w:type="dxa"/>
              <w:bottom w:w="70" w:type="dxa"/>
              <w:end w:w="75" w:type="dxa"/>
            </w:tcMar>
            <w:vAlign w:val="top"/>
          </w:tcPr>
          <w:p>
            <w:pPr>
              <w:spacing w:after="0" w:line="240" w:lineRule="auto"/>
            </w:pPr>
            <w:r>
              <w:rPr>
                <w:rFonts w:ascii="Arial" w:hAnsi="Arial"/>
                <w:sz w:val="16"/>
              </w:rPr>
              <w:t>SAMHSA TIP 41 și MI-CBT group models</w:t>
            </w:r>
          </w:p>
        </w:tc>
        <w:tc>
          <w:tcPr>
            <w:tcW w:type="dxa" w:w="3061"/>
            <w:tcMar>
              <w:top w:w="70" w:type="dxa"/>
              <w:start w:w="75" w:type="dxa"/>
              <w:bottom w:w="70" w:type="dxa"/>
              <w:end w:w="75" w:type="dxa"/>
            </w:tcMar>
            <w:vAlign w:val="top"/>
          </w:tcPr>
          <w:p>
            <w:pPr>
              <w:spacing w:after="0" w:line="240" w:lineRule="auto"/>
            </w:pPr>
            <w:r>
              <w:rPr>
                <w:rFonts w:ascii="Arial" w:hAnsi="Arial"/>
                <w:sz w:val="16"/>
              </w:rPr>
              <w:t>susținut, cu protocoale specifice</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Peer support</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SAMHSA core competencies</w:t>
            </w:r>
          </w:p>
        </w:tc>
        <w:tc>
          <w:tcPr>
            <w:tcW w:type="dxa" w:w="3061"/>
            <w:tcMar>
              <w:top w:w="70" w:type="dxa"/>
              <w:start w:w="75" w:type="dxa"/>
              <w:bottom w:w="70" w:type="dxa"/>
              <w:end w:w="75" w:type="dxa"/>
            </w:tcMar>
            <w:vAlign w:val="top"/>
            <w:shd w:fill="F9FBFC"/>
          </w:tcPr>
          <w:p>
            <w:pPr>
              <w:spacing w:after="0" w:line="240" w:lineRule="auto"/>
            </w:pPr>
            <w:r>
              <w:rPr>
                <w:rFonts w:ascii="Arial" w:hAnsi="Arial"/>
                <w:sz w:val="16"/>
              </w:rPr>
              <w:t>susținut ca rol, adaptare locală necesară</w:t>
            </w:r>
          </w:p>
        </w:tc>
      </w:tr>
      <w:tr>
        <w:tc>
          <w:tcPr>
            <w:tcW w:type="dxa" w:w="2268"/>
            <w:tcMar>
              <w:top w:w="70" w:type="dxa"/>
              <w:start w:w="75" w:type="dxa"/>
              <w:bottom w:w="70" w:type="dxa"/>
              <w:end w:w="75" w:type="dxa"/>
            </w:tcMar>
            <w:vAlign w:val="top"/>
          </w:tcPr>
          <w:p>
            <w:pPr>
              <w:spacing w:after="0" w:line="240" w:lineRule="auto"/>
            </w:pPr>
            <w:r>
              <w:rPr>
                <w:rFonts w:ascii="Arial" w:hAnsi="Arial"/>
                <w:b/>
                <w:sz w:val="16"/>
              </w:rPr>
              <w:t>Chatbot</w:t>
            </w:r>
          </w:p>
        </w:tc>
        <w:tc>
          <w:tcPr>
            <w:tcW w:type="dxa" w:w="3969"/>
            <w:tcMar>
              <w:top w:w="70" w:type="dxa"/>
              <w:start w:w="75" w:type="dxa"/>
              <w:bottom w:w="70" w:type="dxa"/>
              <w:end w:w="75" w:type="dxa"/>
            </w:tcMar>
            <w:vAlign w:val="top"/>
          </w:tcPr>
          <w:p>
            <w:pPr>
              <w:spacing w:after="0" w:line="240" w:lineRule="auto"/>
            </w:pPr>
            <w:r>
              <w:rPr>
                <w:rFonts w:ascii="Arial" w:hAnsi="Arial"/>
                <w:sz w:val="16"/>
              </w:rPr>
              <w:t>WHO AI governance și human oversight</w:t>
            </w:r>
          </w:p>
        </w:tc>
        <w:tc>
          <w:tcPr>
            <w:tcW w:type="dxa" w:w="3061"/>
            <w:tcMar>
              <w:top w:w="70" w:type="dxa"/>
              <w:start w:w="75" w:type="dxa"/>
              <w:bottom w:w="70" w:type="dxa"/>
              <w:end w:w="75" w:type="dxa"/>
            </w:tcMar>
            <w:vAlign w:val="top"/>
          </w:tcPr>
          <w:p>
            <w:pPr>
              <w:spacing w:after="0" w:line="240" w:lineRule="auto"/>
            </w:pPr>
            <w:r>
              <w:rPr>
                <w:rFonts w:ascii="Arial" w:hAnsi="Arial"/>
                <w:sz w:val="16"/>
              </w:rPr>
              <w:t>cerințe de siguranță; eficacitatea produsului necesită studiu</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6"/>
              </w:rPr>
              <w:t>Șapte cărări</w:t>
            </w:r>
          </w:p>
        </w:tc>
        <w:tc>
          <w:tcPr>
            <w:tcW w:type="dxa" w:w="3969"/>
            <w:tcMar>
              <w:top w:w="70" w:type="dxa"/>
              <w:start w:w="75" w:type="dxa"/>
              <w:bottom w:w="70" w:type="dxa"/>
              <w:end w:w="75" w:type="dxa"/>
            </w:tcMar>
            <w:vAlign w:val="top"/>
            <w:shd w:fill="F9FBFC"/>
          </w:tcPr>
          <w:p>
            <w:pPr>
              <w:spacing w:after="0" w:line="240" w:lineRule="auto"/>
            </w:pPr>
            <w:r>
              <w:rPr>
                <w:rFonts w:ascii="Arial" w:hAnsi="Arial"/>
                <w:sz w:val="16"/>
              </w:rPr>
              <w:t>taxonomie originală</w:t>
            </w:r>
          </w:p>
        </w:tc>
        <w:tc>
          <w:tcPr>
            <w:tcW w:type="dxa" w:w="3061"/>
            <w:tcMar>
              <w:top w:w="70" w:type="dxa"/>
              <w:start w:w="75" w:type="dxa"/>
              <w:bottom w:w="70" w:type="dxa"/>
              <w:end w:w="75" w:type="dxa"/>
            </w:tcMar>
            <w:vAlign w:val="top"/>
            <w:shd w:fill="F9FBFC"/>
          </w:tcPr>
          <w:p>
            <w:pPr>
              <w:spacing w:after="0" w:line="240" w:lineRule="auto"/>
            </w:pPr>
            <w:r>
              <w:rPr>
                <w:rFonts w:ascii="Arial" w:hAnsi="Arial"/>
                <w:sz w:val="16"/>
              </w:rPr>
              <w:t>nevalidată, necesită validitate de conținut și pilot</w:t>
            </w:r>
          </w:p>
        </w:tc>
      </w:tr>
    </w:tbl>
    <w:p>
      <w:pPr>
        <w:spacing w:after="40"/>
      </w:pPr>
    </w:p>
    <w:p>
      <w:pPr>
        <w:pStyle w:val="Heading2"/>
        <w:keepNext/>
      </w:pPr>
      <w:r>
        <w:t>C.1. Schimbări majore față de versiunea 0.1</w:t>
      </w:r>
    </w:p>
    <w:p>
      <w:pPr>
        <w:pStyle w:val="ListBullet"/>
        <w:spacing w:after="60"/>
      </w:pPr>
      <w:r>
        <w:t>a fost introdusă eligibilitatea explicită pentru primul MVP;</w:t>
      </w:r>
    </w:p>
    <w:p>
      <w:pPr>
        <w:pStyle w:val="ListBullet"/>
        <w:spacing w:after="60"/>
      </w:pPr>
      <w:r>
        <w:t>au fost separate poarta digitală, screeningul, evaluarea clinică și evaluarea nivelului de îngrijire;</w:t>
      </w:r>
    </w:p>
    <w:p>
      <w:pPr>
        <w:pStyle w:val="ListBullet"/>
        <w:spacing w:after="60"/>
      </w:pPr>
      <w:r>
        <w:t>a fost adăugat traseul de re-entry și gestionarea dezangajării;</w:t>
      </w:r>
    </w:p>
    <w:p>
      <w:pPr>
        <w:pStyle w:val="ListBullet"/>
        <w:spacing w:after="60"/>
      </w:pPr>
      <w:r>
        <w:t>fiecare cărare are domeniu, limite, obiecte software, indicatori și escaladare;</w:t>
      </w:r>
    </w:p>
    <w:p>
      <w:pPr>
        <w:pStyle w:val="ListBullet"/>
        <w:spacing w:after="60"/>
      </w:pPr>
      <w:r>
        <w:t>modelul de siguranță a fost transformat în clase de răspuns și ciclu auditat;</w:t>
      </w:r>
    </w:p>
    <w:p>
      <w:pPr>
        <w:pStyle w:val="ListBullet"/>
        <w:spacing w:after="60"/>
      </w:pPr>
      <w:r>
        <w:t>chatbotul a fost împărțit în niveluri de maturitate, cu MVP scriptat;</w:t>
      </w:r>
    </w:p>
    <w:p>
      <w:pPr>
        <w:pStyle w:val="ListBullet"/>
        <w:spacing w:after="60"/>
      </w:pPr>
      <w:r>
        <w:t>grupurile au acum placement, ciclu de viață, confidențialitate, documentare și reguli online;</w:t>
      </w:r>
    </w:p>
    <w:p>
      <w:pPr>
        <w:pStyle w:val="ListBullet"/>
        <w:spacing w:after="60"/>
      </w:pPr>
      <w:r>
        <w:t>motorul rămâne extensibil pentru toate diagnosticele, dar catalogul inițial este limitat.</w:t>
      </w:r>
    </w:p>
    <w:p>
      <w:pPr>
        <w:pStyle w:val="Heading2"/>
        <w:keepNext/>
      </w:pPr>
      <w:r>
        <w:t>C.2. Elemente care rămân de validat</w:t>
      </w:r>
    </w:p>
    <w:p>
      <w:pPr>
        <w:pStyle w:val="ListBullet"/>
        <w:spacing w:after="60"/>
      </w:pPr>
      <w:r>
        <w:t>claritatea și acceptabilitatea celor șapte denumiri;</w:t>
      </w:r>
    </w:p>
    <w:p>
      <w:pPr>
        <w:pStyle w:val="ListBullet"/>
        <w:spacing w:after="60"/>
      </w:pPr>
      <w:r>
        <w:t>utilitatea axelor Nevoie–Interes–Resurse–Fezabilitate;</w:t>
      </w:r>
    </w:p>
    <w:p>
      <w:pPr>
        <w:pStyle w:val="ListBullet"/>
        <w:spacing w:after="60"/>
      </w:pPr>
      <w:r>
        <w:t>numărul optim de obiective și frecvența check-inurilor;</w:t>
      </w:r>
    </w:p>
    <w:p>
      <w:pPr>
        <w:pStyle w:val="ListBullet"/>
        <w:spacing w:after="60"/>
      </w:pPr>
      <w:r>
        <w:t>pragurile alertelor și povara asupra personalului;</w:t>
      </w:r>
    </w:p>
    <w:p>
      <w:pPr>
        <w:pStyle w:val="ListBullet"/>
        <w:spacing w:after="60"/>
      </w:pPr>
      <w:r>
        <w:t>efectul chatbotului asupra engagementului și riscului de dependență digitală;</w:t>
      </w:r>
    </w:p>
    <w:p>
      <w:pPr>
        <w:pStyle w:val="ListBullet"/>
        <w:spacing w:after="60"/>
      </w:pPr>
      <w:r>
        <w:t>criteriile de matching în grupuri;</w:t>
      </w:r>
    </w:p>
    <w:p>
      <w:pPr>
        <w:pStyle w:val="ListBullet"/>
        <w:spacing w:after="60"/>
      </w:pPr>
      <w:r>
        <w:t>indicatorii de rezultat și diferențele între populații.</w:t>
      </w:r>
    </w:p>
    <w:p>
      <w:pPr>
        <w:pStyle w:val="Heading1"/>
        <w:keepNext/>
        <w:pageBreakBefore/>
      </w:pPr>
      <w:r>
        <w:t>D. Bibliografie și surse de verificare</w:t>
      </w:r>
    </w:p>
    <w:p>
      <w:pPr>
        <w:pStyle w:val="Heading2"/>
        <w:keepNext/>
      </w:pPr>
      <w:r>
        <w:t>D.1. Surse din Google Drive</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850"/>
            <w:shd w:fill="17324D"/>
            <w:tcMar>
              <w:top w:w="90" w:type="dxa"/>
              <w:start w:w="90" w:type="dxa"/>
              <w:bottom w:w="90" w:type="dxa"/>
              <w:end w:w="90" w:type="dxa"/>
            </w:tcMar>
          </w:tcPr>
          <w:p>
            <w:pPr>
              <w:spacing w:line="240" w:lineRule="auto"/>
            </w:pPr>
            <w:r>
              <w:rPr>
                <w:rFonts w:ascii="Arial" w:hAnsi="Arial"/>
                <w:b/>
                <w:color w:val="FFFFFF"/>
                <w:sz w:val="16"/>
              </w:rPr>
              <w:t>Cod</w:t>
            </w:r>
          </w:p>
        </w:tc>
        <w:tc>
          <w:tcPr>
            <w:tcW w:type="dxa" w:w="8447"/>
            <w:shd w:fill="17324D"/>
            <w:tcMar>
              <w:top w:w="90" w:type="dxa"/>
              <w:start w:w="90" w:type="dxa"/>
              <w:bottom w:w="90" w:type="dxa"/>
              <w:end w:w="90" w:type="dxa"/>
            </w:tcMar>
          </w:tcPr>
          <w:p>
            <w:pPr>
              <w:spacing w:line="240" w:lineRule="auto"/>
            </w:pPr>
            <w:r>
              <w:rPr>
                <w:rFonts w:ascii="Arial" w:hAnsi="Arial"/>
                <w:b/>
                <w:color w:val="FFFFFF"/>
                <w:sz w:val="16"/>
              </w:rPr>
              <w:t>Sursă</w:t>
            </w:r>
          </w:p>
        </w:tc>
      </w:tr>
      <w:tr>
        <w:tc>
          <w:tcPr>
            <w:tcW w:type="dxa" w:w="850"/>
            <w:tcMar>
              <w:top w:w="70" w:type="dxa"/>
              <w:start w:w="75" w:type="dxa"/>
              <w:bottom w:w="70" w:type="dxa"/>
              <w:end w:w="75" w:type="dxa"/>
            </w:tcMar>
            <w:vAlign w:val="top"/>
          </w:tcPr>
          <w:p>
            <w:pPr>
              <w:spacing w:after="0" w:line="240" w:lineRule="auto"/>
            </w:pPr>
            <w:r>
              <w:rPr>
                <w:rFonts w:ascii="Arial" w:hAnsi="Arial"/>
                <w:b/>
                <w:sz w:val="16"/>
              </w:rPr>
              <w:t>D1</w:t>
            </w:r>
          </w:p>
        </w:tc>
        <w:tc>
          <w:tcPr>
            <w:tcW w:type="dxa" w:w="8447"/>
            <w:tcMar>
              <w:top w:w="70" w:type="dxa"/>
              <w:start w:w="75" w:type="dxa"/>
              <w:bottom w:w="70" w:type="dxa"/>
              <w:end w:w="75" w:type="dxa"/>
            </w:tcMar>
            <w:vAlign w:val="top"/>
          </w:tcPr>
          <w:p>
            <w:pPr>
              <w:spacing w:after="0" w:line="240" w:lineRule="auto"/>
            </w:pPr>
            <w:r>
              <w:rPr>
                <w:rFonts w:ascii="Arial" w:hAnsi="Arial"/>
                <w:sz w:val="16"/>
              </w:rPr>
              <w:t>Colombo Plan Drug Advisory Programme. Treatment for Substance Use Disorders—The Continuum of Care for Addiction Professionals. UTC, 3rd ed., 2017.</w:t>
            </w:r>
          </w:p>
        </w:tc>
      </w:tr>
      <w:tr>
        <w:tc>
          <w:tcPr>
            <w:tcW w:type="dxa" w:w="850"/>
            <w:tcMar>
              <w:top w:w="70" w:type="dxa"/>
              <w:start w:w="75" w:type="dxa"/>
              <w:bottom w:w="70" w:type="dxa"/>
              <w:end w:w="75" w:type="dxa"/>
            </w:tcMar>
            <w:vAlign w:val="top"/>
            <w:shd w:fill="F9FBFC"/>
          </w:tcPr>
          <w:p>
            <w:pPr>
              <w:spacing w:after="0" w:line="240" w:lineRule="auto"/>
            </w:pPr>
            <w:r>
              <w:rPr>
                <w:rFonts w:ascii="Arial" w:hAnsi="Arial"/>
                <w:b/>
                <w:sz w:val="16"/>
              </w:rPr>
              <w:t>D2</w:t>
            </w:r>
          </w:p>
        </w:tc>
        <w:tc>
          <w:tcPr>
            <w:tcW w:type="dxa" w:w="8447"/>
            <w:tcMar>
              <w:top w:w="70" w:type="dxa"/>
              <w:start w:w="75" w:type="dxa"/>
              <w:bottom w:w="70" w:type="dxa"/>
              <w:end w:w="75" w:type="dxa"/>
            </w:tcMar>
            <w:vAlign w:val="top"/>
            <w:shd w:fill="F9FBFC"/>
          </w:tcPr>
          <w:p>
            <w:pPr>
              <w:spacing w:after="0" w:line="240" w:lineRule="auto"/>
            </w:pPr>
            <w:r>
              <w:rPr>
                <w:rFonts w:ascii="Arial" w:hAnsi="Arial"/>
                <w:sz w:val="16"/>
              </w:rPr>
              <w:t>Levounis P., Arnaout B., Marienfeld C. (eds.). Motivational Interviewing for Clinical Practice. American Psychiatric Association Publishing, 2017.</w:t>
            </w:r>
          </w:p>
        </w:tc>
      </w:tr>
      <w:tr>
        <w:tc>
          <w:tcPr>
            <w:tcW w:type="dxa" w:w="850"/>
            <w:tcMar>
              <w:top w:w="70" w:type="dxa"/>
              <w:start w:w="75" w:type="dxa"/>
              <w:bottom w:w="70" w:type="dxa"/>
              <w:end w:w="75" w:type="dxa"/>
            </w:tcMar>
            <w:vAlign w:val="top"/>
          </w:tcPr>
          <w:p>
            <w:pPr>
              <w:spacing w:after="0" w:line="240" w:lineRule="auto"/>
            </w:pPr>
            <w:r>
              <w:rPr>
                <w:rFonts w:ascii="Arial" w:hAnsi="Arial"/>
                <w:b/>
                <w:sz w:val="16"/>
              </w:rPr>
              <w:t>D3</w:t>
            </w:r>
          </w:p>
        </w:tc>
        <w:tc>
          <w:tcPr>
            <w:tcW w:type="dxa" w:w="8447"/>
            <w:tcMar>
              <w:top w:w="70" w:type="dxa"/>
              <w:start w:w="75" w:type="dxa"/>
              <w:bottom w:w="70" w:type="dxa"/>
              <w:end w:w="75" w:type="dxa"/>
            </w:tcMar>
            <w:vAlign w:val="top"/>
          </w:tcPr>
          <w:p>
            <w:pPr>
              <w:spacing w:after="0" w:line="240" w:lineRule="auto"/>
            </w:pPr>
            <w:r>
              <w:rPr>
                <w:rFonts w:ascii="Arial" w:hAnsi="Arial"/>
                <w:sz w:val="16"/>
              </w:rPr>
              <w:t>Sobell L.C., Sobell M.B. Group Therapy for Substance Use Disorders: A Motivational Cognitive-Behavioral Approach. Guilford Press, 2011.</w:t>
            </w:r>
          </w:p>
        </w:tc>
      </w:tr>
      <w:tr>
        <w:tc>
          <w:tcPr>
            <w:tcW w:type="dxa" w:w="850"/>
            <w:tcMar>
              <w:top w:w="70" w:type="dxa"/>
              <w:start w:w="75" w:type="dxa"/>
              <w:bottom w:w="70" w:type="dxa"/>
              <w:end w:w="75" w:type="dxa"/>
            </w:tcMar>
            <w:vAlign w:val="top"/>
            <w:shd w:fill="F9FBFC"/>
          </w:tcPr>
          <w:p>
            <w:pPr>
              <w:spacing w:after="0" w:line="240" w:lineRule="auto"/>
            </w:pPr>
            <w:r>
              <w:rPr>
                <w:rFonts w:ascii="Arial" w:hAnsi="Arial"/>
                <w:b/>
                <w:sz w:val="16"/>
              </w:rPr>
              <w:t>D4</w:t>
            </w:r>
          </w:p>
        </w:tc>
        <w:tc>
          <w:tcPr>
            <w:tcW w:type="dxa" w:w="8447"/>
            <w:tcMar>
              <w:top w:w="70" w:type="dxa"/>
              <w:start w:w="75" w:type="dxa"/>
              <w:bottom w:w="70" w:type="dxa"/>
              <w:end w:w="75" w:type="dxa"/>
            </w:tcMar>
            <w:vAlign w:val="top"/>
            <w:shd w:fill="F9FBFC"/>
          </w:tcPr>
          <w:p>
            <w:pPr>
              <w:spacing w:after="0" w:line="240" w:lineRule="auto"/>
            </w:pPr>
            <w:r>
              <w:rPr>
                <w:rFonts w:ascii="Arial" w:hAnsi="Arial"/>
                <w:sz w:val="16"/>
              </w:rPr>
              <w:t>Perkinson R.R., Jongsma A.E., Bruce T.J. The Addiction Treatment Planner, 6th ed. Wiley, 2022.</w:t>
            </w:r>
          </w:p>
        </w:tc>
      </w:tr>
      <w:tr>
        <w:tc>
          <w:tcPr>
            <w:tcW w:type="dxa" w:w="850"/>
            <w:tcMar>
              <w:top w:w="70" w:type="dxa"/>
              <w:start w:w="75" w:type="dxa"/>
              <w:bottom w:w="70" w:type="dxa"/>
              <w:end w:w="75" w:type="dxa"/>
            </w:tcMar>
            <w:vAlign w:val="top"/>
          </w:tcPr>
          <w:p>
            <w:pPr>
              <w:spacing w:after="0" w:line="240" w:lineRule="auto"/>
            </w:pPr>
            <w:r>
              <w:rPr>
                <w:rFonts w:ascii="Arial" w:hAnsi="Arial"/>
                <w:b/>
                <w:sz w:val="16"/>
              </w:rPr>
              <w:t>D5</w:t>
            </w:r>
          </w:p>
        </w:tc>
        <w:tc>
          <w:tcPr>
            <w:tcW w:type="dxa" w:w="8447"/>
            <w:tcMar>
              <w:top w:w="70" w:type="dxa"/>
              <w:start w:w="75" w:type="dxa"/>
              <w:bottom w:w="70" w:type="dxa"/>
              <w:end w:w="75" w:type="dxa"/>
            </w:tcMar>
            <w:vAlign w:val="top"/>
          </w:tcPr>
          <w:p>
            <w:pPr>
              <w:spacing w:after="0" w:line="240" w:lineRule="auto"/>
            </w:pPr>
            <w:r>
              <w:rPr>
                <w:rFonts w:ascii="Arial" w:hAnsi="Arial"/>
                <w:sz w:val="16"/>
              </w:rPr>
              <w:t>Donohue B., Allen D.N. Treating Adult Substance Abuse Using Family Behavior Therapy. Wiley, 2011.</w:t>
            </w:r>
          </w:p>
        </w:tc>
      </w:tr>
      <w:tr>
        <w:tc>
          <w:tcPr>
            <w:tcW w:type="dxa" w:w="850"/>
            <w:tcMar>
              <w:top w:w="70" w:type="dxa"/>
              <w:start w:w="75" w:type="dxa"/>
              <w:bottom w:w="70" w:type="dxa"/>
              <w:end w:w="75" w:type="dxa"/>
            </w:tcMar>
            <w:vAlign w:val="top"/>
            <w:shd w:fill="F9FBFC"/>
          </w:tcPr>
          <w:p>
            <w:pPr>
              <w:spacing w:after="0" w:line="240" w:lineRule="auto"/>
            </w:pPr>
            <w:r>
              <w:rPr>
                <w:rFonts w:ascii="Arial" w:hAnsi="Arial"/>
                <w:b/>
                <w:sz w:val="16"/>
              </w:rPr>
              <w:t>D6</w:t>
            </w:r>
          </w:p>
        </w:tc>
        <w:tc>
          <w:tcPr>
            <w:tcW w:type="dxa" w:w="8447"/>
            <w:tcMar>
              <w:top w:w="70" w:type="dxa"/>
              <w:start w:w="75" w:type="dxa"/>
              <w:bottom w:w="70" w:type="dxa"/>
              <w:end w:w="75" w:type="dxa"/>
            </w:tcMar>
            <w:vAlign w:val="top"/>
            <w:shd w:fill="F9FBFC"/>
          </w:tcPr>
          <w:p>
            <w:pPr>
              <w:spacing w:after="0" w:line="240" w:lineRule="auto"/>
            </w:pPr>
            <w:r>
              <w:rPr>
                <w:rFonts w:ascii="Arial" w:hAnsi="Arial"/>
                <w:sz w:val="16"/>
              </w:rPr>
              <w:t>Williams R.E., Kraft J.S. The Mindfulness Workbook for Addiction, 2nd ed. New Harbinger, 2022.</w:t>
            </w:r>
          </w:p>
        </w:tc>
      </w:tr>
      <w:tr>
        <w:tc>
          <w:tcPr>
            <w:tcW w:type="dxa" w:w="850"/>
            <w:tcMar>
              <w:top w:w="70" w:type="dxa"/>
              <w:start w:w="75" w:type="dxa"/>
              <w:bottom w:w="70" w:type="dxa"/>
              <w:end w:w="75" w:type="dxa"/>
            </w:tcMar>
            <w:vAlign w:val="top"/>
          </w:tcPr>
          <w:p>
            <w:pPr>
              <w:spacing w:after="0" w:line="240" w:lineRule="auto"/>
            </w:pPr>
            <w:r>
              <w:rPr>
                <w:rFonts w:ascii="Arial" w:hAnsi="Arial"/>
                <w:b/>
                <w:sz w:val="16"/>
              </w:rPr>
              <w:t>D7</w:t>
            </w:r>
          </w:p>
        </w:tc>
        <w:tc>
          <w:tcPr>
            <w:tcW w:type="dxa" w:w="8447"/>
            <w:tcMar>
              <w:top w:w="70" w:type="dxa"/>
              <w:start w:w="75" w:type="dxa"/>
              <w:bottom w:w="70" w:type="dxa"/>
              <w:end w:w="75" w:type="dxa"/>
            </w:tcMar>
            <w:vAlign w:val="top"/>
          </w:tcPr>
          <w:p>
            <w:pPr>
              <w:spacing w:after="0" w:line="240" w:lineRule="auto"/>
            </w:pPr>
            <w:r>
              <w:rPr>
                <w:rFonts w:ascii="Arial" w:hAnsi="Arial"/>
                <w:sz w:val="16"/>
              </w:rPr>
              <w:t>Chambers R.A., Masterson K.G. Introduction to Addiction Psychiatry. Cambridge University Press, 2025.</w:t>
            </w:r>
          </w:p>
        </w:tc>
      </w:tr>
    </w:tbl>
    <w:p>
      <w:pPr>
        <w:spacing w:after="40"/>
      </w:pPr>
    </w:p>
    <w:p>
      <w:pPr>
        <w:pStyle w:val="Heading2"/>
        <w:keepNext/>
      </w:pPr>
      <w:r>
        <w:t>D.2. Surse publice oficiale</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213"/>
            <w:shd w:fill="17324D"/>
            <w:tcMar>
              <w:top w:w="90" w:type="dxa"/>
              <w:start w:w="90" w:type="dxa"/>
              <w:bottom w:w="90" w:type="dxa"/>
              <w:end w:w="90" w:type="dxa"/>
            </w:tcMar>
          </w:tcPr>
          <w:p>
            <w:pPr>
              <w:spacing w:line="240" w:lineRule="auto"/>
            </w:pPr>
            <w:r>
              <w:rPr>
                <w:rFonts w:ascii="Arial" w:hAnsi="Arial"/>
                <w:b/>
                <w:color w:val="FFFFFF"/>
                <w:sz w:val="16"/>
              </w:rPr>
              <w:t>Cod</w:t>
            </w:r>
          </w:p>
        </w:tc>
        <w:tc>
          <w:tcPr>
            <w:tcW w:type="dxa" w:w="3213"/>
            <w:shd w:fill="17324D"/>
            <w:tcMar>
              <w:top w:w="90" w:type="dxa"/>
              <w:start w:w="90" w:type="dxa"/>
              <w:bottom w:w="90" w:type="dxa"/>
              <w:end w:w="90" w:type="dxa"/>
            </w:tcMar>
          </w:tcPr>
          <w:p>
            <w:pPr>
              <w:spacing w:line="240" w:lineRule="auto"/>
            </w:pPr>
            <w:r>
              <w:rPr>
                <w:rFonts w:ascii="Arial" w:hAnsi="Arial"/>
                <w:b/>
                <w:color w:val="FFFFFF"/>
                <w:sz w:val="16"/>
              </w:rPr>
              <w:t>Sursă</w:t>
            </w:r>
          </w:p>
        </w:tc>
        <w:tc>
          <w:tcPr>
            <w:tcW w:type="dxa" w:w="3213"/>
            <w:shd w:fill="17324D"/>
            <w:tcMar>
              <w:top w:w="90" w:type="dxa"/>
              <w:start w:w="90" w:type="dxa"/>
              <w:bottom w:w="90" w:type="dxa"/>
              <w:end w:w="90" w:type="dxa"/>
            </w:tcMar>
          </w:tcPr>
          <w:p>
            <w:pPr>
              <w:spacing w:line="240" w:lineRule="auto"/>
            </w:pPr>
            <w:r>
              <w:rPr>
                <w:rFonts w:ascii="Arial" w:hAnsi="Arial"/>
                <w:b/>
                <w:color w:val="FFFFFF"/>
                <w:sz w:val="16"/>
              </w:rPr>
              <w:t>Link</w:t>
            </w:r>
          </w:p>
        </w:tc>
      </w:tr>
      <w:tr>
        <w:tc>
          <w:tcPr>
            <w:tcW w:type="dxa" w:w="3213"/>
            <w:tcMar>
              <w:top w:w="70" w:type="dxa"/>
              <w:start w:w="70" w:type="dxa"/>
              <w:bottom w:w="70" w:type="dxa"/>
              <w:end w:w="70" w:type="dxa"/>
            </w:tcMar>
            <w:vAlign w:val="top"/>
          </w:tcPr>
          <w:p>
            <w:pPr>
              <w:spacing w:line="240" w:lineRule="auto"/>
            </w:pPr>
            <w:r>
              <w:rPr>
                <w:rFonts w:ascii="Arial" w:hAnsi="Arial"/>
                <w:b/>
                <w:sz w:val="16"/>
              </w:rPr>
              <w:t>P1</w:t>
            </w:r>
          </w:p>
        </w:tc>
        <w:tc>
          <w:tcPr>
            <w:tcW w:type="dxa" w:w="3213"/>
            <w:tcMar>
              <w:top w:w="70" w:type="dxa"/>
              <w:start w:w="70" w:type="dxa"/>
              <w:bottom w:w="70" w:type="dxa"/>
              <w:end w:w="70" w:type="dxa"/>
            </w:tcMar>
            <w:vAlign w:val="top"/>
          </w:tcPr>
          <w:p>
            <w:pPr>
              <w:spacing w:line="240" w:lineRule="auto"/>
            </w:pPr>
            <w:r>
              <w:rPr>
                <w:rFonts w:ascii="Arial" w:hAnsi="Arial"/>
                <w:b w:val="0"/>
                <w:sz w:val="16"/>
              </w:rPr>
              <w:t>WHO/UNODC. International Standards for the Treatment of Drug Use Disorders, 2020.</w:t>
            </w:r>
          </w:p>
        </w:tc>
        <w:tc>
          <w:tcPr>
            <w:tcW w:type="dxa" w:w="3213"/>
            <w:tcMar>
              <w:top w:w="70" w:type="dxa"/>
              <w:start w:w="70" w:type="dxa"/>
              <w:bottom w:w="70" w:type="dxa"/>
              <w:end w:w="70" w:type="dxa"/>
            </w:tcMar>
            <w:vAlign w:val="top"/>
          </w:tcPr>
          <w:p>
            <w:pPr>
              <w:spacing w:line="240" w:lineRule="auto"/>
            </w:pPr>
            <w:hyperlink r:id="rId11">
              <w:r>
                <w:rPr>
                  <w:color w:val="197A7A"/>
                  <w:u w:val="single"/>
                </w:rPr>
                <w:t>Deschide sursa</w:t>
              </w:r>
            </w:hyperlink>
          </w:p>
        </w:tc>
      </w:tr>
      <w:tr>
        <w:tc>
          <w:tcPr>
            <w:tcW w:type="dxa" w:w="3213"/>
            <w:tcMar>
              <w:top w:w="70" w:type="dxa"/>
              <w:start w:w="70" w:type="dxa"/>
              <w:bottom w:w="70" w:type="dxa"/>
              <w:end w:w="70" w:type="dxa"/>
            </w:tcMar>
            <w:vAlign w:val="top"/>
            <w:shd w:fill="F9FBFC"/>
          </w:tcPr>
          <w:p>
            <w:pPr>
              <w:spacing w:line="240" w:lineRule="auto"/>
            </w:pPr>
            <w:r>
              <w:rPr>
                <w:rFonts w:ascii="Arial" w:hAnsi="Arial"/>
                <w:b/>
                <w:sz w:val="16"/>
              </w:rPr>
              <w:t>P2</w:t>
            </w:r>
          </w:p>
        </w:tc>
        <w:tc>
          <w:tcPr>
            <w:tcW w:type="dxa" w:w="3213"/>
            <w:tcMar>
              <w:top w:w="70" w:type="dxa"/>
              <w:start w:w="70" w:type="dxa"/>
              <w:bottom w:w="70" w:type="dxa"/>
              <w:end w:w="70" w:type="dxa"/>
            </w:tcMar>
            <w:vAlign w:val="top"/>
            <w:shd w:fill="F9FBFC"/>
          </w:tcPr>
          <w:p>
            <w:pPr>
              <w:spacing w:line="240" w:lineRule="auto"/>
            </w:pPr>
            <w:r>
              <w:rPr>
                <w:rFonts w:ascii="Arial" w:hAnsi="Arial"/>
                <w:b w:val="0"/>
                <w:sz w:val="16"/>
              </w:rPr>
              <w:t>ASAM. The ASAM Criteria, Fourth Edition: overview and implementation tools.</w:t>
            </w:r>
          </w:p>
        </w:tc>
        <w:tc>
          <w:tcPr>
            <w:tcW w:type="dxa" w:w="3213"/>
            <w:tcMar>
              <w:top w:w="70" w:type="dxa"/>
              <w:start w:w="70" w:type="dxa"/>
              <w:bottom w:w="70" w:type="dxa"/>
              <w:end w:w="70" w:type="dxa"/>
            </w:tcMar>
            <w:vAlign w:val="top"/>
            <w:shd w:fill="F9FBFC"/>
          </w:tcPr>
          <w:p>
            <w:pPr>
              <w:spacing w:line="240" w:lineRule="auto"/>
            </w:pPr>
            <w:hyperlink r:id="rId14">
              <w:r>
                <w:rPr>
                  <w:color w:val="197A7A"/>
                  <w:u w:val="single"/>
                </w:rPr>
                <w:t>Deschide sursa</w:t>
              </w:r>
            </w:hyperlink>
          </w:p>
        </w:tc>
      </w:tr>
      <w:tr>
        <w:tc>
          <w:tcPr>
            <w:tcW w:type="dxa" w:w="3213"/>
            <w:tcMar>
              <w:top w:w="70" w:type="dxa"/>
              <w:start w:w="70" w:type="dxa"/>
              <w:bottom w:w="70" w:type="dxa"/>
              <w:end w:w="70" w:type="dxa"/>
            </w:tcMar>
            <w:vAlign w:val="top"/>
          </w:tcPr>
          <w:p>
            <w:pPr>
              <w:spacing w:line="240" w:lineRule="auto"/>
            </w:pPr>
            <w:r>
              <w:rPr>
                <w:rFonts w:ascii="Arial" w:hAnsi="Arial"/>
                <w:b/>
                <w:sz w:val="16"/>
              </w:rPr>
              <w:t>P3</w:t>
            </w:r>
          </w:p>
        </w:tc>
        <w:tc>
          <w:tcPr>
            <w:tcW w:type="dxa" w:w="3213"/>
            <w:tcMar>
              <w:top w:w="70" w:type="dxa"/>
              <w:start w:w="70" w:type="dxa"/>
              <w:bottom w:w="70" w:type="dxa"/>
              <w:end w:w="70" w:type="dxa"/>
            </w:tcMar>
            <w:vAlign w:val="top"/>
          </w:tcPr>
          <w:p>
            <w:pPr>
              <w:spacing w:line="240" w:lineRule="auto"/>
            </w:pPr>
            <w:r>
              <w:rPr>
                <w:rFonts w:ascii="Arial" w:hAnsi="Arial"/>
                <w:b w:val="0"/>
                <w:sz w:val="16"/>
              </w:rPr>
              <w:t>ASAM. Clinical Practice Guideline on Alcohol Withdrawal Management.</w:t>
            </w:r>
          </w:p>
        </w:tc>
        <w:tc>
          <w:tcPr>
            <w:tcW w:type="dxa" w:w="3213"/>
            <w:tcMar>
              <w:top w:w="70" w:type="dxa"/>
              <w:start w:w="70" w:type="dxa"/>
              <w:bottom w:w="70" w:type="dxa"/>
              <w:end w:w="70" w:type="dxa"/>
            </w:tcMar>
            <w:vAlign w:val="top"/>
          </w:tcPr>
          <w:p>
            <w:pPr>
              <w:spacing w:line="240" w:lineRule="auto"/>
            </w:pPr>
            <w:hyperlink r:id="rId20">
              <w:r>
                <w:rPr>
                  <w:color w:val="197A7A"/>
                  <w:u w:val="single"/>
                </w:rPr>
                <w:t>Deschide sursa</w:t>
              </w:r>
            </w:hyperlink>
          </w:p>
        </w:tc>
      </w:tr>
      <w:tr>
        <w:tc>
          <w:tcPr>
            <w:tcW w:type="dxa" w:w="3213"/>
            <w:tcMar>
              <w:top w:w="70" w:type="dxa"/>
              <w:start w:w="70" w:type="dxa"/>
              <w:bottom w:w="70" w:type="dxa"/>
              <w:end w:w="70" w:type="dxa"/>
            </w:tcMar>
            <w:vAlign w:val="top"/>
            <w:shd w:fill="F9FBFC"/>
          </w:tcPr>
          <w:p>
            <w:pPr>
              <w:spacing w:line="240" w:lineRule="auto"/>
            </w:pPr>
            <w:r>
              <w:rPr>
                <w:rFonts w:ascii="Arial" w:hAnsi="Arial"/>
                <w:b/>
                <w:sz w:val="16"/>
              </w:rPr>
              <w:t>P4</w:t>
            </w:r>
          </w:p>
        </w:tc>
        <w:tc>
          <w:tcPr>
            <w:tcW w:type="dxa" w:w="3213"/>
            <w:tcMar>
              <w:top w:w="70" w:type="dxa"/>
              <w:start w:w="70" w:type="dxa"/>
              <w:bottom w:w="70" w:type="dxa"/>
              <w:end w:w="70" w:type="dxa"/>
            </w:tcMar>
            <w:vAlign w:val="top"/>
            <w:shd w:fill="F9FBFC"/>
          </w:tcPr>
          <w:p>
            <w:pPr>
              <w:spacing w:line="240" w:lineRule="auto"/>
            </w:pPr>
            <w:r>
              <w:rPr>
                <w:rFonts w:ascii="Arial" w:hAnsi="Arial"/>
                <w:b w:val="0"/>
                <w:sz w:val="16"/>
              </w:rPr>
              <w:t>SAMHSA. TIP 35: Enhancing Motivation for Change in Substance Use Disorder Treatment.</w:t>
            </w:r>
          </w:p>
        </w:tc>
        <w:tc>
          <w:tcPr>
            <w:tcW w:type="dxa" w:w="3213"/>
            <w:tcMar>
              <w:top w:w="70" w:type="dxa"/>
              <w:start w:w="70" w:type="dxa"/>
              <w:bottom w:w="70" w:type="dxa"/>
              <w:end w:w="70" w:type="dxa"/>
            </w:tcMar>
            <w:vAlign w:val="top"/>
            <w:shd w:fill="F9FBFC"/>
          </w:tcPr>
          <w:p>
            <w:pPr>
              <w:spacing w:line="240" w:lineRule="auto"/>
            </w:pPr>
            <w:hyperlink r:id="rId21">
              <w:r>
                <w:rPr>
                  <w:color w:val="197A7A"/>
                  <w:u w:val="single"/>
                </w:rPr>
                <w:t>Deschide sursa</w:t>
              </w:r>
            </w:hyperlink>
          </w:p>
        </w:tc>
      </w:tr>
      <w:tr>
        <w:tc>
          <w:tcPr>
            <w:tcW w:type="dxa" w:w="3213"/>
            <w:tcMar>
              <w:top w:w="70" w:type="dxa"/>
              <w:start w:w="70" w:type="dxa"/>
              <w:bottom w:w="70" w:type="dxa"/>
              <w:end w:w="70" w:type="dxa"/>
            </w:tcMar>
            <w:vAlign w:val="top"/>
          </w:tcPr>
          <w:p>
            <w:pPr>
              <w:spacing w:line="240" w:lineRule="auto"/>
            </w:pPr>
            <w:r>
              <w:rPr>
                <w:rFonts w:ascii="Arial" w:hAnsi="Arial"/>
                <w:b/>
                <w:sz w:val="16"/>
              </w:rPr>
              <w:t>P5</w:t>
            </w:r>
          </w:p>
        </w:tc>
        <w:tc>
          <w:tcPr>
            <w:tcW w:type="dxa" w:w="3213"/>
            <w:tcMar>
              <w:top w:w="70" w:type="dxa"/>
              <w:start w:w="70" w:type="dxa"/>
              <w:bottom w:w="70" w:type="dxa"/>
              <w:end w:w="70" w:type="dxa"/>
            </w:tcMar>
            <w:vAlign w:val="top"/>
          </w:tcPr>
          <w:p>
            <w:pPr>
              <w:spacing w:line="240" w:lineRule="auto"/>
            </w:pPr>
            <w:r>
              <w:rPr>
                <w:rFonts w:ascii="Arial" w:hAnsi="Arial"/>
                <w:b w:val="0"/>
                <w:sz w:val="16"/>
              </w:rPr>
              <w:t>SAMHSA. TIP 41: Substance Abuse Treatment: Group Therapy.</w:t>
            </w:r>
          </w:p>
        </w:tc>
        <w:tc>
          <w:tcPr>
            <w:tcW w:type="dxa" w:w="3213"/>
            <w:tcMar>
              <w:top w:w="70" w:type="dxa"/>
              <w:start w:w="70" w:type="dxa"/>
              <w:bottom w:w="70" w:type="dxa"/>
              <w:end w:w="70" w:type="dxa"/>
            </w:tcMar>
            <w:vAlign w:val="top"/>
          </w:tcPr>
          <w:p>
            <w:pPr>
              <w:spacing w:line="240" w:lineRule="auto"/>
            </w:pPr>
            <w:hyperlink r:id="rId22">
              <w:r>
                <w:rPr>
                  <w:color w:val="197A7A"/>
                  <w:u w:val="single"/>
                </w:rPr>
                <w:t>Deschide sursa</w:t>
              </w:r>
            </w:hyperlink>
          </w:p>
        </w:tc>
      </w:tr>
      <w:tr>
        <w:tc>
          <w:tcPr>
            <w:tcW w:type="dxa" w:w="3213"/>
            <w:tcMar>
              <w:top w:w="70" w:type="dxa"/>
              <w:start w:w="70" w:type="dxa"/>
              <w:bottom w:w="70" w:type="dxa"/>
              <w:end w:w="70" w:type="dxa"/>
            </w:tcMar>
            <w:vAlign w:val="top"/>
            <w:shd w:fill="F9FBFC"/>
          </w:tcPr>
          <w:p>
            <w:pPr>
              <w:spacing w:line="240" w:lineRule="auto"/>
            </w:pPr>
            <w:r>
              <w:rPr>
                <w:rFonts w:ascii="Arial" w:hAnsi="Arial"/>
                <w:b/>
                <w:sz w:val="16"/>
              </w:rPr>
              <w:t>P6</w:t>
            </w:r>
          </w:p>
        </w:tc>
        <w:tc>
          <w:tcPr>
            <w:tcW w:type="dxa" w:w="3213"/>
            <w:tcMar>
              <w:top w:w="70" w:type="dxa"/>
              <w:start w:w="70" w:type="dxa"/>
              <w:bottom w:w="70" w:type="dxa"/>
              <w:end w:w="70" w:type="dxa"/>
            </w:tcMar>
            <w:vAlign w:val="top"/>
            <w:shd w:fill="F9FBFC"/>
          </w:tcPr>
          <w:p>
            <w:pPr>
              <w:spacing w:line="240" w:lineRule="auto"/>
            </w:pPr>
            <w:r>
              <w:rPr>
                <w:rFonts w:ascii="Arial" w:hAnsi="Arial"/>
                <w:b w:val="0"/>
                <w:sz w:val="16"/>
              </w:rPr>
              <w:t>SAMHSA. Core Competencies for Peer Workers in Behavioral Health Services.</w:t>
            </w:r>
          </w:p>
        </w:tc>
        <w:tc>
          <w:tcPr>
            <w:tcW w:type="dxa" w:w="3213"/>
            <w:tcMar>
              <w:top w:w="70" w:type="dxa"/>
              <w:start w:w="70" w:type="dxa"/>
              <w:bottom w:w="70" w:type="dxa"/>
              <w:end w:w="70" w:type="dxa"/>
            </w:tcMar>
            <w:vAlign w:val="top"/>
            <w:shd w:fill="F9FBFC"/>
          </w:tcPr>
          <w:p>
            <w:pPr>
              <w:spacing w:line="240" w:lineRule="auto"/>
            </w:pPr>
            <w:hyperlink r:id="rId13">
              <w:r>
                <w:rPr>
                  <w:color w:val="197A7A"/>
                  <w:u w:val="single"/>
                </w:rPr>
                <w:t>Deschide sursa</w:t>
              </w:r>
            </w:hyperlink>
          </w:p>
        </w:tc>
      </w:tr>
      <w:tr>
        <w:tc>
          <w:tcPr>
            <w:tcW w:type="dxa" w:w="3213"/>
            <w:tcMar>
              <w:top w:w="70" w:type="dxa"/>
              <w:start w:w="70" w:type="dxa"/>
              <w:bottom w:w="70" w:type="dxa"/>
              <w:end w:w="70" w:type="dxa"/>
            </w:tcMar>
            <w:vAlign w:val="top"/>
          </w:tcPr>
          <w:p>
            <w:pPr>
              <w:spacing w:line="240" w:lineRule="auto"/>
            </w:pPr>
            <w:r>
              <w:rPr>
                <w:rFonts w:ascii="Arial" w:hAnsi="Arial"/>
                <w:b/>
                <w:sz w:val="16"/>
              </w:rPr>
              <w:t>P7</w:t>
            </w:r>
          </w:p>
        </w:tc>
        <w:tc>
          <w:tcPr>
            <w:tcW w:type="dxa" w:w="3213"/>
            <w:tcMar>
              <w:top w:w="70" w:type="dxa"/>
              <w:start w:w="70" w:type="dxa"/>
              <w:bottom w:w="70" w:type="dxa"/>
              <w:end w:w="70" w:type="dxa"/>
            </w:tcMar>
            <w:vAlign w:val="top"/>
          </w:tcPr>
          <w:p>
            <w:pPr>
              <w:spacing w:line="240" w:lineRule="auto"/>
            </w:pPr>
            <w:r>
              <w:rPr>
                <w:rFonts w:ascii="Arial" w:hAnsi="Arial"/>
                <w:b w:val="0"/>
                <w:sz w:val="16"/>
              </w:rPr>
              <w:t>WHO. Ethics and governance of artificial intelligence for health: guidance on large multi-modal models, 2024.</w:t>
            </w:r>
          </w:p>
        </w:tc>
        <w:tc>
          <w:tcPr>
            <w:tcW w:type="dxa" w:w="3213"/>
            <w:tcMar>
              <w:top w:w="70" w:type="dxa"/>
              <w:start w:w="70" w:type="dxa"/>
              <w:bottom w:w="70" w:type="dxa"/>
              <w:end w:w="70" w:type="dxa"/>
            </w:tcMar>
            <w:vAlign w:val="top"/>
          </w:tcPr>
          <w:p>
            <w:pPr>
              <w:spacing w:line="240" w:lineRule="auto"/>
            </w:pPr>
            <w:hyperlink r:id="rId23">
              <w:r>
                <w:rPr>
                  <w:color w:val="197A7A"/>
                  <w:u w:val="single"/>
                </w:rPr>
                <w:t>Deschide sursa</w:t>
              </w:r>
            </w:hyperlink>
          </w:p>
        </w:tc>
      </w:tr>
      <w:tr>
        <w:tc>
          <w:tcPr>
            <w:tcW w:type="dxa" w:w="3213"/>
            <w:tcMar>
              <w:top w:w="70" w:type="dxa"/>
              <w:start w:w="70" w:type="dxa"/>
              <w:bottom w:w="70" w:type="dxa"/>
              <w:end w:w="70" w:type="dxa"/>
            </w:tcMar>
            <w:vAlign w:val="top"/>
            <w:shd w:fill="F9FBFC"/>
          </w:tcPr>
          <w:p>
            <w:pPr>
              <w:spacing w:line="240" w:lineRule="auto"/>
            </w:pPr>
            <w:r>
              <w:rPr>
                <w:rFonts w:ascii="Arial" w:hAnsi="Arial"/>
                <w:b/>
                <w:sz w:val="16"/>
              </w:rPr>
              <w:t>P8</w:t>
            </w:r>
          </w:p>
        </w:tc>
        <w:tc>
          <w:tcPr>
            <w:tcW w:type="dxa" w:w="3213"/>
            <w:tcMar>
              <w:top w:w="70" w:type="dxa"/>
              <w:start w:w="70" w:type="dxa"/>
              <w:bottom w:w="70" w:type="dxa"/>
              <w:end w:w="70" w:type="dxa"/>
            </w:tcMar>
            <w:vAlign w:val="top"/>
            <w:shd w:fill="F9FBFC"/>
          </w:tcPr>
          <w:p>
            <w:pPr>
              <w:spacing w:line="240" w:lineRule="auto"/>
            </w:pPr>
            <w:r>
              <w:rPr>
                <w:rFonts w:ascii="Arial" w:hAnsi="Arial"/>
                <w:b w:val="0"/>
                <w:sz w:val="16"/>
              </w:rPr>
              <w:t>NIST. AI Risk Management Framework: Generative AI Profile, 2024.</w:t>
            </w:r>
          </w:p>
        </w:tc>
        <w:tc>
          <w:tcPr>
            <w:tcW w:type="dxa" w:w="3213"/>
            <w:tcMar>
              <w:top w:w="70" w:type="dxa"/>
              <w:start w:w="70" w:type="dxa"/>
              <w:bottom w:w="70" w:type="dxa"/>
              <w:end w:w="70" w:type="dxa"/>
            </w:tcMar>
            <w:vAlign w:val="top"/>
            <w:shd w:fill="F9FBFC"/>
          </w:tcPr>
          <w:p>
            <w:pPr>
              <w:spacing w:line="240" w:lineRule="auto"/>
            </w:pPr>
            <w:hyperlink r:id="rId24">
              <w:r>
                <w:rPr>
                  <w:color w:val="197A7A"/>
                  <w:u w:val="single"/>
                </w:rPr>
                <w:t>Deschide sursa</w:t>
              </w:r>
            </w:hyperlink>
          </w:p>
        </w:tc>
      </w:tr>
    </w:tbl>
    <w:tbl>
      <w:tblPr>
        <w:tblW w:type="auto" w:w="0"/>
        <w:jc w:val="center"/>
        <w:tblLayout w:type="fixed"/>
        <w:tblLook w:firstColumn="1" w:firstRow="1" w:lastColumn="0" w:lastRow="0" w:noHBand="0" w:noVBand="1" w:val="04A0"/>
      </w:tblPr>
      <w:tblGrid>
        <w:gridCol w:w="9638"/>
      </w:tblGrid>
      <w:tr>
        <w:tc>
          <w:tcPr>
            <w:tcW w:type="dxa" w:w="9298"/>
            <w:shd w:fill="FBF5E7"/>
            <w:tcMar>
              <w:top w:w="140" w:type="dxa"/>
              <w:start w:w="170" w:type="dxa"/>
              <w:bottom w:w="140" w:type="dxa"/>
              <w:end w:w="170" w:type="dxa"/>
            </w:tcMar>
            <w:tcBorders>
              <w:top w:val="single" w:sz="8" w:color="C79838"/>
              <w:left w:val="single" w:sz="8" w:color="C79838"/>
              <w:bottom w:val="single" w:sz="8" w:color="C79838"/>
              <w:right w:val="single" w:sz="8" w:color="C79838"/>
            </w:tcBorders>
          </w:tcPr>
          <w:p>
            <w:pPr>
              <w:spacing w:line="240" w:lineRule="auto"/>
            </w:pPr>
            <w:r>
              <w:rPr>
                <w:rFonts w:ascii="Arial" w:hAnsi="Arial"/>
                <w:b/>
                <w:color w:val="C79838"/>
                <w:sz w:val="22"/>
              </w:rPr>
              <w:t>Concluzie a Părții II</w:t>
            </w:r>
          </w:p>
          <w:p>
            <w:pPr>
              <w:spacing w:after="0" w:line="240" w:lineRule="auto"/>
            </w:pPr>
            <w:r>
              <w:rPr>
                <w:rFonts w:ascii="Arial" w:hAnsi="Arial"/>
              </w:rPr>
              <w:t>Versiunea revizuită face produsul mai puțin spectaculos în promisiuni, dar mult mai construibil, testabil și sigur. Valoarea nu vine din automatizarea deciziei clinice, ci din continuitatea planului, coordonarea oamenilor și reangajarea rapidă atunci când traseul se întrerupe.</w:t>
            </w:r>
          </w:p>
        </w:tc>
      </w:tr>
    </w:tbl>
    <w:p>
      <w:pPr>
        <w:spacing w:after="20"/>
      </w:pPr>
    </w:p>
    <w:sectPr w:rsidR="00FC693F" w:rsidRPr="0006063C" w:rsidSect="00034616">
      <w:headerReference w:type="default" r:id="rId9"/>
      <w:footerReference w:type="default" r:id="rId10"/>
      <w:pgSz w:w="11906" w:h="16838"/>
      <w:pgMar w:top="1077" w:right="1134" w:bottom="1020" w:left="1134" w:header="425"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B7280"/>
        <w:sz w:val="16"/>
      </w:rPr>
      <w:t xml:space="preserve">Document de lucru  •  Versiunea 0.3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color w:val="6B7280"/>
        <w:sz w:val="16"/>
      </w:rPr>
      <w:t>7 CĂRĂRI  |  REVIZUIRE EXHAUSTIVĂ  |  PARTEA II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8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197A7A"/>
      <w:sz w:val="28"/>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b/>
      <w:bCs/>
      <w:color w:val="4E7A5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3247"/>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val="0"/>
      <w:i/>
      <w:iCs/>
      <w:color w:val="1D777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Small">
    <w:name w:val="Caption Small"/>
    <w:pPr>
      <w:spacing w:after="60"/>
    </w:pPr>
    <w:rPr>
      <w:rFonts w:ascii="Arial" w:hAnsi="Arial"/>
      <w:color w:val="667085"/>
      <w:sz w:val="17"/>
    </w:rPr>
  </w:style>
  <w:style w:type="paragraph" w:customStyle="1" w:styleId="SmallNote">
    <w:name w:val="Small Note"/>
    <w:rPr>
      <w:rFonts w:ascii="Arial" w:hAnsi="Arial"/>
      <w:color w:val="6B728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who.int/publications/i/item/international-standards-for-the-treatment-of-drug-use-disorders" TargetMode="External"/><Relationship Id="rId12" Type="http://schemas.openxmlformats.org/officeDocument/2006/relationships/hyperlink" Target="https://www.samhsa.gov/substance-use/recovery/about" TargetMode="External"/><Relationship Id="rId13" Type="http://schemas.openxmlformats.org/officeDocument/2006/relationships/hyperlink" Target="https://www.samhsa.gov/substance-use/recovery/peer-support-workers/core-competencies" TargetMode="External"/><Relationship Id="rId14" Type="http://schemas.openxmlformats.org/officeDocument/2006/relationships/hyperlink" Target="https://www.asam.org/asam-criteria/asam-criteria-4th-edition" TargetMode="External"/><Relationship Id="rId15" Type="http://schemas.openxmlformats.org/officeDocument/2006/relationships/hyperlink" Target="https://www.asam.org/asam-criteria/implementation-tools/Criteria-assessment-guides" TargetMode="External"/><Relationship Id="rId16" Type="http://schemas.openxmlformats.org/officeDocument/2006/relationships/hyperlink" Target="https://nida.nih.gov/sites/default/files/podat-3rdEd-508.pdf" TargetMode="External"/><Relationship Id="rId17" Type="http://schemas.openxmlformats.org/officeDocument/2006/relationships/hyperlink" Target="https://www.nice.org.uk/guidance/cg115/chapter/Recommendations" TargetMode="External"/><Relationship Id="rId18" Type="http://schemas.openxmlformats.org/officeDocument/2006/relationships/hyperlink" Target="https://www.euda.europa.eu/best-practice/evidence-summaries/digital-interventions-treat-substance-use-disorder-alcohol_en" TargetMode="External"/><Relationship Id="rId19" Type="http://schemas.openxmlformats.org/officeDocument/2006/relationships/hyperlink" Target="https://www.euda.europa.eu/best-practice/evidence-summaries/case-management-improve-treatment-outcomes_en" TargetMode="External"/><Relationship Id="rId20" Type="http://schemas.openxmlformats.org/officeDocument/2006/relationships/hyperlink" Target="https://www.asam.org/quality-care/clinical-guidelines/alcohol-withdrawal-management-guideline" TargetMode="External"/><Relationship Id="rId21" Type="http://schemas.openxmlformats.org/officeDocument/2006/relationships/hyperlink" Target="https://www.samhsa.gov/resource/ebp/tip-35-enhancing-motivation-change-substance-use-disorder-treatment" TargetMode="External"/><Relationship Id="rId22" Type="http://schemas.openxmlformats.org/officeDocument/2006/relationships/hyperlink" Target="https://www.samhsa.gov/resource/ebp/tip-41-substance-abuse-treatment-group-therapy" TargetMode="External"/><Relationship Id="rId23" Type="http://schemas.openxmlformats.org/officeDocument/2006/relationships/hyperlink" Target="https://www.who.int/publications/i/item/9789240084759" TargetMode="External"/><Relationship Id="rId24" Type="http://schemas.openxmlformats.org/officeDocument/2006/relationships/hyperlink" Target="https://www.nist.gov/publications/artificial-intelligence-risk-management-framework-generative-artificial-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Cărări – Revizuire exhaustivă, Partea II</dc:title>
  <dc:subject>Parcursul pacientului, cele șapte cărări, siguranță, chatbot și grupuri</dc:subject>
  <dc:creator>OpenAI – document de lucru pentru proiectul Psinaptic / 7 Cărări</dc:creator>
  <cp:keywords>7 Cărări, adicții, recovery management, siguranță, chatbot, grupuri</cp:keywords>
  <dc:description>Versiunea 0.3, 22 iulie 2026</dc:description>
  <cp:lastModifiedBy/>
  <cp:revision>1</cp:revision>
  <dcterms:created xsi:type="dcterms:W3CDTF">2013-12-23T23:15:00Z</dcterms:created>
  <dcterms:modified xsi:type="dcterms:W3CDTF">2013-12-23T23:15:00Z</dcterms:modified>
  <cp:category/>
</cp:coreProperties>
</file>